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Trustees Resolution in respect of </w:t>
        <w:br w:type="textWrapping"/>
        <w:t xml:space="preserve">limit of liability as a Trustee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PARTIES</w:t>
      </w:r>
    </w:p>
    <w:p w:rsidR="00000000" w:rsidDel="00000000" w:rsidP="00000000" w:rsidRDefault="00000000" w:rsidRPr="00000000" w14:paraId="00000004">
      <w:pPr>
        <w:rPr/>
      </w:pPr>
      <w:r w:rsidDel="00000000" w:rsidR="00000000" w:rsidRPr="00000000">
        <w:rPr>
          <w:rtl w:val="0"/>
        </w:rPr>
        <w:t xml:space="preserve">Mark Stephen Doherty of 27 Swan St., Alvechurch, Birmingham, B48 7RR and Stuart Alan Travis of 57 Denny View, Portishead, Bristol, BS20 8BT and Jonathan Mark Church of Clapton Lane, Clapton in Gordano, Bristol, BS20 7RW and Paul James Hyland of 2A McDonald Street, Como WA 6152, Australia (in this Resolution called the ‘Trustees’).</w:t>
      </w:r>
    </w:p>
    <w:p w:rsidR="00000000" w:rsidDel="00000000" w:rsidP="00000000" w:rsidRDefault="00000000" w:rsidRPr="00000000" w14:paraId="00000005">
      <w:pPr>
        <w:rPr>
          <w:b w:val="1"/>
          <w:i w:val="1"/>
        </w:rPr>
      </w:pPr>
      <w:r w:rsidDel="00000000" w:rsidR="00000000" w:rsidRPr="00000000">
        <w:rPr>
          <w:b w:val="1"/>
          <w:i w:val="1"/>
          <w:rtl w:val="0"/>
        </w:rPr>
        <w:t xml:space="preserve">Whereas:</w:t>
      </w:r>
    </w:p>
    <w:p w:rsidR="00000000" w:rsidDel="00000000" w:rsidP="00000000" w:rsidRDefault="00000000" w:rsidRPr="00000000" w14:paraId="00000006">
      <w:pPr>
        <w:rPr/>
      </w:pPr>
      <w:r w:rsidDel="00000000" w:rsidR="00000000" w:rsidRPr="00000000">
        <w:rPr>
          <w:rtl w:val="0"/>
        </w:rPr>
        <w:t xml:space="preserve">Alexander Chapel Associates Limited SSAS Pension Scheme (in this Deed called the 'Scheme') is a pension scheme which was established by a Declaration of Trust dated 1</w:t>
      </w:r>
      <w:r w:rsidDel="00000000" w:rsidR="00000000" w:rsidRPr="00000000">
        <w:rPr>
          <w:vertAlign w:val="superscript"/>
          <w:rtl w:val="0"/>
        </w:rPr>
        <w:t xml:space="preserve">st</w:t>
      </w:r>
      <w:r w:rsidDel="00000000" w:rsidR="00000000" w:rsidRPr="00000000">
        <w:rPr>
          <w:rtl w:val="0"/>
        </w:rPr>
        <w:t xml:space="preserve"> July 1997 and is currently governed by Rules adopted by a Resolution dated 29th April 1999 and a Deed of Amendment dated 6 September 2021 (in this Resolution called the 'Existing Provisions').</w:t>
      </w:r>
    </w:p>
    <w:p w:rsidR="00000000" w:rsidDel="00000000" w:rsidP="00000000" w:rsidRDefault="00000000" w:rsidRPr="00000000" w14:paraId="00000007">
      <w:pPr>
        <w:rPr/>
      </w:pPr>
      <w:r w:rsidDel="00000000" w:rsidR="00000000" w:rsidRPr="00000000">
        <w:rPr>
          <w:rtl w:val="0"/>
        </w:rPr>
        <w:t xml:space="preserve">Rule 6 of the Existing Provisions allow the Trustees to unanimously conduct proceedings necessary for their performance as Trustees of the Scheme.</w:t>
      </w:r>
    </w:p>
    <w:p w:rsidR="00000000" w:rsidDel="00000000" w:rsidP="00000000" w:rsidRDefault="00000000" w:rsidRPr="00000000" w14:paraId="00000008">
      <w:pPr>
        <w:rPr/>
      </w:pPr>
      <w:r w:rsidDel="00000000" w:rsidR="00000000" w:rsidRPr="00000000">
        <w:rPr>
          <w:rtl w:val="0"/>
        </w:rPr>
        <w:t xml:space="preserve">Rule 4.1 states that The Trustees have all the powers, rights, privileges and discretions they require for the operation of the SSAS including for the performance of all duties imposed on them by law. </w:t>
      </w:r>
    </w:p>
    <w:p w:rsidR="00000000" w:rsidDel="00000000" w:rsidP="00000000" w:rsidRDefault="00000000" w:rsidRPr="00000000" w14:paraId="00000009">
      <w:pPr>
        <w:rPr/>
      </w:pPr>
      <w:r w:rsidDel="00000000" w:rsidR="00000000" w:rsidRPr="00000000">
        <w:rPr>
          <w:rtl w:val="0"/>
        </w:rPr>
        <w:t xml:space="preserve">The Trustees unanimously Resolve and agree that:</w:t>
      </w:r>
    </w:p>
    <w:p w:rsidR="00000000" w:rsidDel="00000000" w:rsidP="00000000" w:rsidRDefault="00000000" w:rsidRPr="00000000" w14:paraId="0000000A">
      <w:pPr>
        <w:rPr/>
      </w:pPr>
      <w:r w:rsidDel="00000000" w:rsidR="00000000" w:rsidRPr="00000000">
        <w:rPr>
          <w:rtl w:val="0"/>
        </w:rPr>
        <w:t xml:space="preserve">Paul James Hyland’s personal liability as a Trustee and Member shall limited to £1.00 for any tax charges imposed on the fund and for any matters and breaches that falls within the scope of  the Pensions Regulator, Information Commissioner's Office, or HM Revenue &amp; Customs with effect from the date of the Scheme’s establishment, with the exception that shall Rule 8.1.1 remain effective under this Resolution.</w:t>
      </w:r>
    </w:p>
    <w:p w:rsidR="00000000" w:rsidDel="00000000" w:rsidP="00000000" w:rsidRDefault="00000000" w:rsidRPr="00000000" w14:paraId="0000000B">
      <w:pPr>
        <w:rPr/>
      </w:pPr>
      <w:r w:rsidDel="00000000" w:rsidR="00000000" w:rsidRPr="00000000">
        <w:rPr>
          <w:rtl w:val="0"/>
        </w:rPr>
        <w:t xml:space="preserve">This Resolution shall have effect from the date of transfer of cash equivalent transfer value.</w:t>
      </w:r>
    </w:p>
    <w:p w:rsidR="00000000" w:rsidDel="00000000" w:rsidP="00000000" w:rsidRDefault="00000000" w:rsidRPr="00000000" w14:paraId="0000000C">
      <w:pPr>
        <w:rPr/>
      </w:pPr>
      <w:r w:rsidDel="00000000" w:rsidR="00000000" w:rsidRPr="00000000">
        <w:rPr>
          <w:rtl w:val="0"/>
        </w:rPr>
        <w:t xml:space="preserve">Signed by:</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Mark Stephen Doherty </w:t>
        <w:tab/>
        <w:tab/>
        <w:tab/>
        <w:tab/>
        <w:tab/>
        <w:tab/>
        <w:t xml:space="preserve">Stuart Alan Travis </w:t>
      </w:r>
    </w:p>
    <w:p w:rsidR="00000000" w:rsidDel="00000000" w:rsidP="00000000" w:rsidRDefault="00000000" w:rsidRPr="00000000" w14:paraId="0000000F">
      <w:pPr>
        <w:rPr>
          <w:b w:val="1"/>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Jonathan Mark Church </w:t>
        <w:tab/>
        <w:tab/>
        <w:tab/>
        <w:tab/>
        <w:tab/>
        <w:tab/>
        <w:t xml:space="preserve">Paul James Hyland</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bErI6oR3rE73s5340KHGWz2Jdg==">AMUW2mWKvi/yiYpBVIxKgQ9mYCM8nKeZDpyw3v1QlvG+vb7r5Gh31r6RzEoThkWFRC005eO/qTW+Ga74iq7sUcTXS1VLr6eaxNX4Xg6SvMshkUrqAulV5+Q=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2022-10-15T16:06:00Z</dcterms:created>
  <dc:creator>Gavin Mccloskey</dc:creator>
</cp:coreProperties>
</file>