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BE" w:rsidRPr="009526BE" w:rsidRDefault="009526BE" w:rsidP="009526BE">
      <w:pPr>
        <w:spacing w:before="150" w:after="120" w:line="240" w:lineRule="auto"/>
        <w:ind w:left="75"/>
        <w:outlineLvl w:val="0"/>
        <w:rPr>
          <w:rFonts w:ascii="Arial" w:eastAsia="Times New Roman" w:hAnsi="Arial" w:cs="Arial"/>
          <w:b/>
          <w:bCs/>
          <w:color w:val="009966"/>
          <w:kern w:val="36"/>
        </w:rPr>
      </w:pPr>
      <w:r w:rsidRPr="009526BE">
        <w:rPr>
          <w:rFonts w:ascii="Arial" w:eastAsia="Times New Roman" w:hAnsi="Arial" w:cs="Arial"/>
          <w:b/>
          <w:bCs/>
          <w:color w:val="009966"/>
          <w:kern w:val="36"/>
        </w:rPr>
        <w:t>Pension Schemes - Registered Pension Scheme Return</w:t>
      </w:r>
    </w:p>
    <w:p w:rsidR="009526BE" w:rsidRPr="009526BE" w:rsidRDefault="009526BE" w:rsidP="009526BE">
      <w:pPr>
        <w:spacing w:after="0" w:line="240" w:lineRule="auto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9526BE">
        <w:rPr>
          <w:rFonts w:ascii="Verdana" w:eastAsia="Times New Roman" w:hAnsi="Verdana" w:cs="Times New Roman"/>
          <w:color w:val="000000"/>
          <w:sz w:val="2"/>
          <w:szCs w:val="2"/>
        </w:rPr>
        <w:t> </w:t>
      </w: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4"/>
        <w:gridCol w:w="2751"/>
        <w:gridCol w:w="535"/>
      </w:tblGrid>
      <w:tr w:rsidR="009526BE" w:rsidRPr="009526BE" w:rsidTr="009526BE">
        <w:trPr>
          <w:tblCellSpacing w:w="15" w:type="dxa"/>
        </w:trPr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26BE" w:rsidRPr="009526BE" w:rsidRDefault="009526BE" w:rsidP="009526B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26BE" w:rsidRPr="009526BE" w:rsidRDefault="009526BE" w:rsidP="009526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26BE" w:rsidRPr="009526BE" w:rsidRDefault="009526BE" w:rsidP="009526B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526BE" w:rsidRPr="009526BE" w:rsidTr="009526BE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9526BE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Details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Tax Reference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00606880RT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Name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  <w:t>ANDREW RAY PENSION FUND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Is the scheme an Occupational scheme?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Yes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Tax Year ended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05 Apr 2011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Date submitted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18 Jul 2011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Submitted by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proofErr w:type="spellStart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Thackerays</w:t>
                  </w:r>
                  <w:proofErr w:type="spellEnd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Limited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Scheme Administrator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proofErr w:type="spellStart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Thackerays</w:t>
                  </w:r>
                  <w:proofErr w:type="spellEnd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Limited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Amended Return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Accounting Period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06 Apr 2010 - 05 Apr 2011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During this period, was the aggregate of payments to and from the scheme greater than £100,000?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Specify the aggregate of payments to and from the scheme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£3731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the end of this period, did the scheme have assets with a total value before pension liabilities greater than £400,000?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Yes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9526BE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Connected Parties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any time during the period from 06/04/2010 to 05/04/2011 did the scheme either directly or indirectly own assets that it had acquired from either:</w:t>
                  </w: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a. a sponsoring employer or any person connected with that employer?</w:t>
                  </w: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9526BE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b. a person who was a director of or a person connected to a director of a close company that was also a sponsoring employer?</w:t>
                  </w: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9526BE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c. a person who was either a sole owner or partner or a person connected with the sole owner or partner of a business which was a sponsoring employer?</w:t>
                  </w: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9526BE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d. a member or person connected with a member?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9526BE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Cash and Bank Information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Total amount of all cash and bank balances at the beginning of the period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£395928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Total amount of all cash and bank balances at the end of the period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£402334</w:t>
                  </w:r>
                </w:p>
              </w:tc>
            </w:tr>
            <w:tr w:rsidR="009526BE" w:rsidRPr="009526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Total amount of interest credited to these accounts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526BE" w:rsidRPr="009526BE" w:rsidRDefault="009526BE" w:rsidP="009526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9526BE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£3868</w:t>
                  </w:r>
                </w:p>
              </w:tc>
            </w:tr>
          </w:tbl>
          <w:p w:rsidR="009526BE" w:rsidRPr="009526BE" w:rsidRDefault="009526BE" w:rsidP="009526BE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61B74" w:rsidRDefault="00661B74"/>
    <w:sectPr w:rsidR="00661B74" w:rsidSect="00661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6BE"/>
    <w:rsid w:val="00661B74"/>
    <w:rsid w:val="0095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74"/>
  </w:style>
  <w:style w:type="paragraph" w:styleId="Heading1">
    <w:name w:val="heading 1"/>
    <w:basedOn w:val="Normal"/>
    <w:link w:val="Heading1Char"/>
    <w:uiPriority w:val="9"/>
    <w:qFormat/>
    <w:rsid w:val="00952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6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52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8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711346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139083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dcterms:created xsi:type="dcterms:W3CDTF">2011-07-25T12:14:00Z</dcterms:created>
  <dcterms:modified xsi:type="dcterms:W3CDTF">2011-07-25T12:15:00Z</dcterms:modified>
</cp:coreProperties>
</file>