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llan" w:cs="Allan" w:eastAsia="Allan" w:hAnsi="Allan"/>
          <w:sz w:val="20"/>
          <w:szCs w:val="20"/>
        </w:rPr>
      </w:pPr>
      <w:r w:rsidDel="00000000" w:rsidR="00000000" w:rsidRPr="00000000">
        <w:rPr>
          <w:rFonts w:ascii="Allan" w:cs="Allan" w:eastAsia="Allan" w:hAnsi="Allan"/>
          <w:sz w:val="20"/>
          <w:szCs w:val="20"/>
          <w:rtl w:val="0"/>
        </w:rPr>
        <w:t xml:space="preserve">True Potential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llan" w:cs="Allan" w:eastAsia="Allan" w:hAnsi="Allan"/>
          <w:sz w:val="20"/>
          <w:szCs w:val="20"/>
        </w:rPr>
      </w:pPr>
      <w:r w:rsidDel="00000000" w:rsidR="00000000" w:rsidRPr="00000000">
        <w:rPr>
          <w:rFonts w:ascii="Allan" w:cs="Allan" w:eastAsia="Allan" w:hAnsi="Allan"/>
          <w:sz w:val="20"/>
          <w:szCs w:val="20"/>
          <w:rtl w:val="0"/>
        </w:rPr>
        <w:t xml:space="preserve">Newburn House,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llan" w:cs="Allan" w:eastAsia="Allan" w:hAnsi="Allan"/>
          <w:sz w:val="20"/>
          <w:szCs w:val="20"/>
        </w:rPr>
      </w:pPr>
      <w:r w:rsidDel="00000000" w:rsidR="00000000" w:rsidRPr="00000000">
        <w:rPr>
          <w:rFonts w:ascii="Allan" w:cs="Allan" w:eastAsia="Allan" w:hAnsi="Allan"/>
          <w:sz w:val="20"/>
          <w:szCs w:val="20"/>
          <w:rtl w:val="0"/>
        </w:rPr>
        <w:t xml:space="preserve">Gateway West,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llan" w:cs="Allan" w:eastAsia="Allan" w:hAnsi="Allan"/>
          <w:sz w:val="20"/>
          <w:szCs w:val="20"/>
        </w:rPr>
      </w:pPr>
      <w:r w:rsidDel="00000000" w:rsidR="00000000" w:rsidRPr="00000000">
        <w:rPr>
          <w:rFonts w:ascii="Allan" w:cs="Allan" w:eastAsia="Allan" w:hAnsi="Allan"/>
          <w:sz w:val="20"/>
          <w:szCs w:val="20"/>
          <w:rtl w:val="0"/>
        </w:rPr>
        <w:t xml:space="preserve">Newburn Riverside,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llan" w:cs="Allan" w:eastAsia="Allan" w:hAnsi="Allan"/>
          <w:sz w:val="20"/>
          <w:szCs w:val="20"/>
        </w:rPr>
      </w:pPr>
      <w:r w:rsidDel="00000000" w:rsidR="00000000" w:rsidRPr="00000000">
        <w:rPr>
          <w:rFonts w:ascii="Allan" w:cs="Allan" w:eastAsia="Allan" w:hAnsi="Allan"/>
          <w:sz w:val="20"/>
          <w:szCs w:val="20"/>
          <w:rtl w:val="0"/>
        </w:rPr>
        <w:t xml:space="preserve">Newcastle upon Tyne, 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Allan" w:cs="Allan" w:eastAsia="Allan" w:hAnsi="Allan"/>
          <w:sz w:val="20"/>
          <w:szCs w:val="20"/>
          <w:rtl w:val="0"/>
        </w:rPr>
        <w:t xml:space="preserve">NE15 8NX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6</w:t>
      </w:r>
      <w:r w:rsidDel="00000000" w:rsidR="00000000" w:rsidRPr="00000000">
        <w:rPr>
          <w:color w:val="ff0000"/>
          <w:vertAlign w:val="superscript"/>
          <w:rtl w:val="0"/>
        </w:rPr>
        <w:t xml:space="preserve">th</w:t>
      </w:r>
      <w:r w:rsidDel="00000000" w:rsidR="00000000" w:rsidRPr="00000000">
        <w:rPr>
          <w:color w:val="ff0000"/>
          <w:rtl w:val="0"/>
        </w:rPr>
        <w:t xml:space="preserve"> September 2023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Client name: </w:t>
      </w:r>
      <w:r w:rsidDel="00000000" w:rsidR="00000000" w:rsidRPr="00000000">
        <w:rPr>
          <w:b w:val="1"/>
          <w:rtl w:val="0"/>
        </w:rPr>
        <w:t xml:space="preserve">Benjamin Bowers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ff0000"/>
        </w:rPr>
      </w:pPr>
      <w:r w:rsidDel="00000000" w:rsidR="00000000" w:rsidRPr="00000000">
        <w:rPr>
          <w:rtl w:val="0"/>
        </w:rPr>
        <w:t xml:space="preserve">Pension Company Policy/Plan Number: </w:t>
      </w:r>
      <w:r w:rsidDel="00000000" w:rsidR="00000000" w:rsidRPr="00000000">
        <w:rPr>
          <w:b w:val="1"/>
          <w:rtl w:val="0"/>
        </w:rPr>
        <w:t xml:space="preserve">P0755 – 30790 – 00392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To Whom it may concern,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Please find enclosed a completed application from Benjamin Bowers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to transfer his pension out into a SSAS called “Bowers SSAS”, together with the following documents: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Pension Transfer Out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Trust Deed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Scheme Rules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HMRC Screen shot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TPR Registration Certificate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ICO Certificate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Company Contribution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Employment Letter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Personal Bank Statement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 months Payslips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Authority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SSAS Statement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Members Guide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would be most grateful if you may process Benjamin Bowers’s request at your earliest convenience.  Should you require any further information, please do not hesitate to contact us.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Yours Sincerely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676275" cy="409575"/>
            <wp:effectExtent b="0" l="0" r="0" t="0"/>
            <wp:docPr id="213160401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Lisa Welton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Scheme Administrator</w:t>
      </w:r>
    </w:p>
    <w:sectPr>
      <w:headerReference r:id="rId8" w:type="default"/>
      <w:footerReference r:id="rId9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llan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-236852</wp:posOffset>
          </wp:positionV>
          <wp:extent cx="7792338" cy="1086501"/>
          <wp:effectExtent b="0" l="0" r="0" t="0"/>
          <wp:wrapNone/>
          <wp:docPr id="21316040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b="0" l="0" r="0" t="0"/>
          <wp:wrapNone/>
          <wp:docPr id="21316040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llan-regular.ttf"/><Relationship Id="rId2" Type="http://schemas.openxmlformats.org/officeDocument/2006/relationships/font" Target="fonts/Allan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WlBzgv2nU0fJWw0IJ5gAJnWsuQ==">CgMxLjA4AHIhMTR2RXZXQ2otYXJvM0hteTFMcTRwcUMzMkQ0R0lpS0Rf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2025-02-28T12:27:00Z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