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96B2" w14:textId="34573632" w:rsidR="00EA08BC" w:rsidRPr="00EA08BC" w:rsidRDefault="00EA08BC" w:rsidP="00EA08BC">
      <w:pPr>
        <w:jc w:val="center"/>
        <w:rPr>
          <w:b/>
          <w:bCs/>
        </w:rPr>
      </w:pPr>
      <w:r w:rsidRPr="00EA08BC">
        <w:rPr>
          <w:b/>
          <w:bCs/>
        </w:rPr>
        <w:t>Brighton Beds – Revised Schedule - £31,000 initial loan - £18,954.26 capital outstanding</w:t>
      </w:r>
    </w:p>
    <w:p w14:paraId="399C4FC6" w14:textId="68B1001A" w:rsidR="00EA08BC" w:rsidRPr="00EA08BC" w:rsidRDefault="00EA08BC" w:rsidP="00EA08BC">
      <w:pPr>
        <w:jc w:val="center"/>
        <w:rPr>
          <w:b/>
          <w:bCs/>
        </w:rPr>
      </w:pPr>
      <w:r w:rsidRPr="00EA08BC">
        <w:rPr>
          <w:b/>
          <w:bCs/>
        </w:rPr>
        <w:t>(overpayment made on previous loan, credited against this loan in April 2021)</w:t>
      </w:r>
    </w:p>
    <w:p w14:paraId="402598EF" w14:textId="5C28A0D3" w:rsidR="00FB61A8" w:rsidRDefault="00EA08BC">
      <w:r w:rsidRPr="00EA08BC">
        <w:drawing>
          <wp:inline distT="0" distB="0" distL="0" distR="0" wp14:anchorId="1B662F5E" wp14:editId="5357B96A">
            <wp:extent cx="5731510" cy="5637530"/>
            <wp:effectExtent l="0" t="0" r="2540" b="1270"/>
            <wp:docPr id="1315077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3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BC"/>
    <w:rsid w:val="0001566E"/>
    <w:rsid w:val="005973BB"/>
    <w:rsid w:val="00C666CB"/>
    <w:rsid w:val="00EA08BC"/>
    <w:rsid w:val="00FB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7ADF"/>
  <w15:chartTrackingRefBased/>
  <w15:docId w15:val="{8673E740-CE91-45C3-BEFC-7828E9AE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</cp:revision>
  <dcterms:created xsi:type="dcterms:W3CDTF">2024-01-09T12:56:00Z</dcterms:created>
  <dcterms:modified xsi:type="dcterms:W3CDTF">2024-01-09T12:59:00Z</dcterms:modified>
</cp:coreProperties>
</file>