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FFCA" w14:textId="77777777" w:rsidR="009066DB" w:rsidRPr="009066DB" w:rsidRDefault="009066DB" w:rsidP="009066DB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>1)</w:t>
      </w:r>
      <w:r w:rsidRPr="009066DB"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  <w:lang w:eastAsia="en-GB"/>
        </w:rPr>
        <w:t xml:space="preserve">      </w:t>
      </w:r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>As you have stated in your email that Stephen has taken tax free cash, we will need to notify HMRC and also keep a record of this. We do have a Benefit Crystallisation form that we need to complete and that needs to be signed off whenever tax free cash is taken and from that we prepare a Lifetime Allowance Certificate.  Can you please confirm the amounts that Stephen has taken, on what dates please and also the fund value at that time?</w:t>
      </w:r>
      <w:r w:rsidRPr="009066DB">
        <w:rPr>
          <w:rFonts w:ascii="Calibri" w:eastAsia="Times New Roman" w:hAnsi="Calibri" w:cs="Calibri"/>
          <w:b/>
          <w:bCs/>
          <w:color w:val="1F497D"/>
          <w:sz w:val="19"/>
          <w:szCs w:val="19"/>
          <w:lang w:eastAsia="en-GB"/>
        </w:rPr>
        <w:t xml:space="preserve"> – </w:t>
      </w:r>
      <w:r w:rsidRPr="009066DB">
        <w:rPr>
          <w:rFonts w:ascii="Calibri" w:eastAsia="Times New Roman" w:hAnsi="Calibri" w:cs="Calibri"/>
          <w:b/>
          <w:bCs/>
          <w:color w:val="FF0000"/>
          <w:sz w:val="19"/>
          <w:szCs w:val="19"/>
          <w:lang w:eastAsia="en-GB"/>
        </w:rPr>
        <w:t>please see information on this below. Please note that we both have lifetime allowance certificates for £1.8 million would you like me to send copies to you?</w:t>
      </w:r>
    </w:p>
    <w:p w14:paraId="14A6BA22" w14:textId="77777777" w:rsidR="009066DB" w:rsidRPr="009066DB" w:rsidRDefault="009066DB" w:rsidP="009066DB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066DB">
        <w:rPr>
          <w:rFonts w:ascii="Calibri" w:eastAsia="Times New Roman" w:hAnsi="Calibri" w:cs="Calibri"/>
          <w:b/>
          <w:bCs/>
          <w:color w:val="FF0000"/>
          <w:lang w:eastAsia="en-GB"/>
        </w:rPr>
        <w:t> </w:t>
      </w:r>
    </w:p>
    <w:p w14:paraId="5B3F6458" w14:textId="77777777" w:rsidR="009066DB" w:rsidRPr="009066DB" w:rsidRDefault="009066DB" w:rsidP="009066DB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066DB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14:paraId="29F97470" w14:textId="77777777" w:rsidR="009066DB" w:rsidRPr="009066DB" w:rsidRDefault="009066DB" w:rsidP="009066DB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>2)</w:t>
      </w:r>
      <w:r w:rsidRPr="009066DB"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  <w:lang w:eastAsia="en-GB"/>
        </w:rPr>
        <w:t xml:space="preserve">      </w:t>
      </w:r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>If you can also confirm the share of fund split please for our records, that would be great.   I will then prepare the forms required.</w:t>
      </w:r>
      <w:r w:rsidRPr="009066DB">
        <w:rPr>
          <w:rFonts w:ascii="Calibri" w:eastAsia="Times New Roman" w:hAnsi="Calibri" w:cs="Calibri"/>
          <w:b/>
          <w:bCs/>
          <w:color w:val="1F497D"/>
          <w:sz w:val="19"/>
          <w:szCs w:val="19"/>
          <w:lang w:eastAsia="en-GB"/>
        </w:rPr>
        <w:t xml:space="preserve"> </w:t>
      </w:r>
      <w:r w:rsidRPr="009066DB">
        <w:rPr>
          <w:rFonts w:ascii="Calibri" w:eastAsia="Times New Roman" w:hAnsi="Calibri" w:cs="Calibri"/>
          <w:b/>
          <w:bCs/>
          <w:color w:val="FF0000"/>
          <w:sz w:val="19"/>
          <w:szCs w:val="19"/>
          <w:lang w:eastAsia="en-GB"/>
        </w:rPr>
        <w:t>– Fund split is 50/50</w:t>
      </w:r>
    </w:p>
    <w:p w14:paraId="61F4B8D0" w14:textId="77777777" w:rsidR="009066DB" w:rsidRPr="009066DB" w:rsidRDefault="009066DB" w:rsidP="009066DB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066DB">
        <w:rPr>
          <w:rFonts w:ascii="Calibri" w:eastAsia="Times New Roman" w:hAnsi="Calibri" w:cs="Calibri"/>
          <w:b/>
          <w:bCs/>
          <w:color w:val="FF0000"/>
          <w:sz w:val="19"/>
          <w:szCs w:val="19"/>
          <w:lang w:eastAsia="en-GB"/>
        </w:rPr>
        <w:t> </w:t>
      </w:r>
    </w:p>
    <w:p w14:paraId="0462F263" w14:textId="77777777" w:rsidR="009066DB" w:rsidRPr="009066DB" w:rsidRDefault="009066DB" w:rsidP="009066DB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>3)</w:t>
      </w:r>
      <w:r w:rsidRPr="009066DB"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  <w:lang w:eastAsia="en-GB"/>
        </w:rPr>
        <w:t xml:space="preserve">      </w:t>
      </w:r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 xml:space="preserve">With regard to commencing drawdown, we can register your scheme for PAYE with HMRC and administer it.  The cost for the </w:t>
      </w:r>
      <w:proofErr w:type="spellStart"/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>set up</w:t>
      </w:r>
      <w:proofErr w:type="spellEnd"/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 xml:space="preserve"> is a </w:t>
      </w:r>
      <w:proofErr w:type="gramStart"/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>one off</w:t>
      </w:r>
      <w:proofErr w:type="gramEnd"/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 xml:space="preserve"> payment of £330 and the administration fee is £440 per annum. </w:t>
      </w:r>
      <w:r w:rsidRPr="009066DB">
        <w:rPr>
          <w:rFonts w:ascii="Calibri" w:eastAsia="Times New Roman" w:hAnsi="Calibri" w:cs="Calibri"/>
          <w:b/>
          <w:bCs/>
          <w:color w:val="1F497D"/>
          <w:sz w:val="19"/>
          <w:szCs w:val="19"/>
          <w:lang w:eastAsia="en-GB"/>
        </w:rPr>
        <w:t xml:space="preserve">– </w:t>
      </w:r>
      <w:r w:rsidRPr="009066DB">
        <w:rPr>
          <w:rFonts w:ascii="Calibri" w:eastAsia="Times New Roman" w:hAnsi="Calibri" w:cs="Calibri"/>
          <w:b/>
          <w:bCs/>
          <w:color w:val="FF0000"/>
          <w:sz w:val="19"/>
          <w:szCs w:val="19"/>
          <w:lang w:eastAsia="en-GB"/>
        </w:rPr>
        <w:t xml:space="preserve">Yes please, let us know what we need to do </w:t>
      </w:r>
    </w:p>
    <w:p w14:paraId="62F965E0" w14:textId="77777777" w:rsidR="009066DB" w:rsidRPr="009066DB" w:rsidRDefault="009066DB" w:rsidP="009066DB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066DB">
        <w:rPr>
          <w:rFonts w:ascii="Calibri" w:eastAsia="Times New Roman" w:hAnsi="Calibri" w:cs="Calibri"/>
          <w:b/>
          <w:bCs/>
          <w:color w:val="555555"/>
          <w:sz w:val="19"/>
          <w:szCs w:val="19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3514"/>
        <w:gridCol w:w="1032"/>
        <w:gridCol w:w="1610"/>
      </w:tblGrid>
      <w:tr w:rsidR="009066DB" w:rsidRPr="009066DB" w14:paraId="04044254" w14:textId="77777777" w:rsidTr="009066DB">
        <w:trPr>
          <w:trHeight w:val="886"/>
        </w:trPr>
        <w:tc>
          <w:tcPr>
            <w:tcW w:w="4546" w:type="dxa"/>
            <w:gridSpan w:val="2"/>
            <w:tcBorders>
              <w:top w:val="nil"/>
              <w:left w:val="single" w:sz="12" w:space="0" w:color="auto"/>
              <w:bottom w:val="single" w:sz="12" w:space="0" w:color="0066CC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C63F22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 xml:space="preserve">Pension </w:t>
            </w:r>
          </w:p>
          <w:p w14:paraId="1470BF6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 xml:space="preserve">Paid to </w:t>
            </w:r>
          </w:p>
          <w:p w14:paraId="446B101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>Stephen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55BF2A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93828E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66DB" w:rsidRPr="009066DB" w14:paraId="77AA38CD" w14:textId="77777777" w:rsidTr="009066DB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66CC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714198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>£10,000</w:t>
            </w:r>
          </w:p>
        </w:tc>
        <w:tc>
          <w:tcPr>
            <w:tcW w:w="6156" w:type="dxa"/>
            <w:gridSpan w:val="3"/>
            <w:tcBorders>
              <w:top w:val="nil"/>
              <w:left w:val="single" w:sz="12" w:space="0" w:color="auto"/>
              <w:bottom w:val="single" w:sz="12" w:space="0" w:color="0066CC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EE3D16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>Net Assets of the Scheme as at 5th February 2018</w:t>
            </w:r>
          </w:p>
        </w:tc>
      </w:tr>
      <w:tr w:rsidR="009066DB" w:rsidRPr="009066DB" w14:paraId="3C4085B4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51F912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CD1741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Bank of Scotland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021225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7F071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 12,096 </w:t>
            </w:r>
          </w:p>
        </w:tc>
      </w:tr>
      <w:tr w:rsidR="009066DB" w:rsidRPr="009066DB" w14:paraId="26D19765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561DA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BBC87D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Artek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shares (5)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0727D3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8F76E8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 10,000 </w:t>
            </w:r>
          </w:p>
        </w:tc>
      </w:tr>
      <w:tr w:rsidR="009066DB" w:rsidRPr="009066DB" w14:paraId="588F7AE3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A9D3E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345448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Brown Consulting (50)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9253E8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A9A79A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 3,000 </w:t>
            </w:r>
          </w:p>
        </w:tc>
      </w:tr>
      <w:tr w:rsidR="009066DB" w:rsidRPr="009066DB" w14:paraId="58BE9B5C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6A3C4C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97DD50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Sagentia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Shares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123E9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F93DA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0E60C9A2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5B1002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81F2A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Co - funds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477112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C9AF90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7E092EAF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2406AC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20D585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morgan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stanley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AC0B69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3E888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29C00B6B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50E8E2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0302F0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Walden Capital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948D0E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F3F9BA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 3,158,141 </w:t>
            </w:r>
          </w:p>
        </w:tc>
      </w:tr>
      <w:tr w:rsidR="009066DB" w:rsidRPr="009066DB" w14:paraId="482E11FB" w14:textId="77777777" w:rsidTr="009066DB">
        <w:trPr>
          <w:trHeight w:val="305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82E036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single" w:sz="8" w:space="0" w:color="333399"/>
              <w:left w:val="single" w:sz="12" w:space="0" w:color="auto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E05761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 Assets Total</w:t>
            </w:r>
          </w:p>
        </w:tc>
        <w:tc>
          <w:tcPr>
            <w:tcW w:w="1032" w:type="dxa"/>
            <w:tcBorders>
              <w:top w:val="single" w:sz="8" w:space="0" w:color="333399"/>
              <w:left w:val="nil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84DCF5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single" w:sz="8" w:space="0" w:color="333399"/>
              <w:left w:val="nil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1D901A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£        3,183,237 </w:t>
            </w:r>
          </w:p>
        </w:tc>
      </w:tr>
      <w:tr w:rsidR="009066DB" w:rsidRPr="009066DB" w14:paraId="1E392039" w14:textId="77777777" w:rsidTr="009066DB">
        <w:trPr>
          <w:trHeight w:val="305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74B08A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A55641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EAD75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53719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66DB" w:rsidRPr="009066DB" w14:paraId="44594A0E" w14:textId="77777777" w:rsidTr="009066DB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66CC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95DBF0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>£17,000</w:t>
            </w:r>
          </w:p>
        </w:tc>
        <w:tc>
          <w:tcPr>
            <w:tcW w:w="6156" w:type="dxa"/>
            <w:gridSpan w:val="3"/>
            <w:tcBorders>
              <w:top w:val="nil"/>
              <w:left w:val="single" w:sz="12" w:space="0" w:color="auto"/>
              <w:bottom w:val="single" w:sz="12" w:space="0" w:color="0066CC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2346A0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>Net Assets of the Scheme as at 29th March 2018</w:t>
            </w:r>
          </w:p>
        </w:tc>
      </w:tr>
      <w:tr w:rsidR="009066DB" w:rsidRPr="009066DB" w14:paraId="4875A491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7AE470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9A5EF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Bank of Scotland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3B5353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F86635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 11,696 </w:t>
            </w:r>
          </w:p>
        </w:tc>
      </w:tr>
      <w:tr w:rsidR="009066DB" w:rsidRPr="009066DB" w14:paraId="642E5ACE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373A0C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BAC35D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Artek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shares (5)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E59AEE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75759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 10,000 </w:t>
            </w:r>
          </w:p>
        </w:tc>
      </w:tr>
      <w:tr w:rsidR="009066DB" w:rsidRPr="009066DB" w14:paraId="2F513BBF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5E8F63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AFC127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Brown Consulting (50)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91B622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04FC55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 3,000 </w:t>
            </w:r>
          </w:p>
        </w:tc>
      </w:tr>
      <w:tr w:rsidR="009066DB" w:rsidRPr="009066DB" w14:paraId="0773841A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6DD352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50CED3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Sagentia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Shares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1B4CE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62AC28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6FAA2423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9F9FCD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C26AD2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Co - funds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88AAC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0C0F0C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74994F99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393851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3260F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morgan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stanley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BE4F46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F41A15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485E5F89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8F94B9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4945A9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Walden Capital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025709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D1CAC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 3,012,406 </w:t>
            </w:r>
          </w:p>
        </w:tc>
      </w:tr>
      <w:tr w:rsidR="009066DB" w:rsidRPr="009066DB" w14:paraId="6DC1E22E" w14:textId="77777777" w:rsidTr="009066DB">
        <w:trPr>
          <w:trHeight w:val="305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83D9A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single" w:sz="8" w:space="0" w:color="333399"/>
              <w:left w:val="single" w:sz="12" w:space="0" w:color="auto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42593A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 Assets Total</w:t>
            </w:r>
          </w:p>
        </w:tc>
        <w:tc>
          <w:tcPr>
            <w:tcW w:w="1032" w:type="dxa"/>
            <w:tcBorders>
              <w:top w:val="single" w:sz="8" w:space="0" w:color="333399"/>
              <w:left w:val="nil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65D353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single" w:sz="8" w:space="0" w:color="333399"/>
              <w:left w:val="nil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68D50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£        3,037,102 </w:t>
            </w:r>
          </w:p>
        </w:tc>
      </w:tr>
      <w:tr w:rsidR="009066DB" w:rsidRPr="009066DB" w14:paraId="199AF771" w14:textId="77777777" w:rsidTr="009066DB">
        <w:trPr>
          <w:trHeight w:val="305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0F0116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A984EE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5D736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221C0D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066DB" w:rsidRPr="009066DB" w14:paraId="559BE35F" w14:textId="77777777" w:rsidTr="009066DB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66CC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135FEC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>£15,000</w:t>
            </w:r>
          </w:p>
        </w:tc>
        <w:tc>
          <w:tcPr>
            <w:tcW w:w="6156" w:type="dxa"/>
            <w:gridSpan w:val="3"/>
            <w:tcBorders>
              <w:top w:val="nil"/>
              <w:left w:val="single" w:sz="12" w:space="0" w:color="auto"/>
              <w:bottom w:val="single" w:sz="12" w:space="0" w:color="0066CC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53D19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3366"/>
                <w:lang w:eastAsia="en-GB"/>
              </w:rPr>
              <w:t>Net Assets of the Scheme as at 22nd June 2018</w:t>
            </w:r>
          </w:p>
        </w:tc>
      </w:tr>
      <w:tr w:rsidR="009066DB" w:rsidRPr="009066DB" w14:paraId="36D92005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6E8DB9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3FE6B9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Bank of Scotland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830BFE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6FDF5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 36,696 </w:t>
            </w:r>
          </w:p>
        </w:tc>
      </w:tr>
      <w:tr w:rsidR="009066DB" w:rsidRPr="009066DB" w14:paraId="53AFC7FF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AE37D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A1B6C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Artek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shares (5)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EEEC67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F01704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 10,000 </w:t>
            </w:r>
          </w:p>
        </w:tc>
      </w:tr>
      <w:tr w:rsidR="009066DB" w:rsidRPr="009066DB" w14:paraId="7309104B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986FC9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0525F3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Brown Consulting (50)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8D8A08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F53BEE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 3,000 </w:t>
            </w:r>
          </w:p>
        </w:tc>
      </w:tr>
      <w:tr w:rsidR="009066DB" w:rsidRPr="009066DB" w14:paraId="5DD2A2C3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C310BF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6640D5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Sagentia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Shares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D2163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AB89CE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23D6B8DB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BB0780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1BB296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Co - funds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9EEC5A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DDF396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41E5FF34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7E6AA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CF1C68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morgan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stanley</w:t>
            </w:r>
            <w:proofErr w:type="spellEnd"/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81860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0019AD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                  - </w:t>
            </w:r>
          </w:p>
        </w:tc>
      </w:tr>
      <w:tr w:rsidR="009066DB" w:rsidRPr="009066DB" w14:paraId="42164FF7" w14:textId="77777777" w:rsidTr="009066DB">
        <w:trPr>
          <w:trHeight w:val="290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7C4363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31EA1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Walden Capital account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EEF00B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7B8E7D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£        3,368,594 </w:t>
            </w:r>
          </w:p>
        </w:tc>
      </w:tr>
      <w:tr w:rsidR="009066DB" w:rsidRPr="009066DB" w14:paraId="1381E6C8" w14:textId="77777777" w:rsidTr="009066DB">
        <w:trPr>
          <w:trHeight w:val="305"/>
        </w:trPr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0688A0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14" w:type="dxa"/>
            <w:tcBorders>
              <w:top w:val="single" w:sz="8" w:space="0" w:color="333399"/>
              <w:left w:val="single" w:sz="12" w:space="0" w:color="auto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B4506C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 Assets Total</w:t>
            </w:r>
          </w:p>
        </w:tc>
        <w:tc>
          <w:tcPr>
            <w:tcW w:w="1032" w:type="dxa"/>
            <w:tcBorders>
              <w:top w:val="single" w:sz="8" w:space="0" w:color="333399"/>
              <w:left w:val="nil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7E0118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single" w:sz="8" w:space="0" w:color="333399"/>
              <w:left w:val="nil"/>
              <w:bottom w:val="double" w:sz="6" w:space="0" w:color="333399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FCE8F6" w14:textId="77777777" w:rsidR="009066DB" w:rsidRPr="009066DB" w:rsidRDefault="009066DB" w:rsidP="00906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66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£        3,418,290 </w:t>
            </w:r>
          </w:p>
        </w:tc>
      </w:tr>
    </w:tbl>
    <w:p w14:paraId="797F5015" w14:textId="77777777" w:rsidR="002718B6" w:rsidRDefault="002718B6">
      <w:bookmarkStart w:id="0" w:name="_GoBack"/>
      <w:bookmarkEnd w:id="0"/>
    </w:p>
    <w:sectPr w:rsidR="00271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DB"/>
    <w:rsid w:val="002718B6"/>
    <w:rsid w:val="009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0A50"/>
  <w15:chartTrackingRefBased/>
  <w15:docId w15:val="{5742EA5E-526C-4D51-A54A-B2980664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9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7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4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7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8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99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848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35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11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7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6729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9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734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351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629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8527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0488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8230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6268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5903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2648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2018-06-25T11:37:00Z</dcterms:created>
  <dcterms:modified xsi:type="dcterms:W3CDTF">2018-06-25T11:38:00Z</dcterms:modified>
</cp:coreProperties>
</file>