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rtl w:val="0"/>
        </w:rPr>
        <w:t xml:space="preserve">Software Services and Online Agreement for the Budd Family Pension Scheme</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Philip Steven Budd and Danielle Marie Budd acting as Trustees of the Budd Family Pension Scheme both of 31 The Coppice, Great Barton, Bury St. Edmunds, IP31 2TT (where there are one or more persons are collectively, the "Trustees" and each of them a "Trustee");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Practitioners Partnership LP, operator of the Retirement Capital platform whose registered address is situate at 1st Floor, World Trade Centre, Bayside Road, GX11 1AA (the "Supplier"); and</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RC Administration Limited (Company No 12409200) whose registered office is situate at 1a Park Lane, Poynton, Stockport, England, SK12 1RD (the “Initial Scheme Administrator”).</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WHEREAS: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B.     The Supplier provides services (the "Services") set out in this Agreement.</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C.     The Trustees will appoint the Supplier to carry out the services as set out in this agreement to the Trustees</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D.  Where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agree to appoint the Supplier to provide the Services with effect from the date of this Agreement:</w:t>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THE SERVICES</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and rules (the "Scheme Deed" and "Scheme Rules"),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of amendment replacing the Scheme’s existing rules with the Scheme Rules together with any associated documents necessary to take over the provision of certain services from a transferring provider. </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3.      Scheme Administrator</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A.</w:t>
        <w:tab/>
        <w:t xml:space="preserve">The Initial Scheme Administrator will, initially, be the sole Scheme Administrator, and the Trustees and Initial Scheme Administrator consent to this appointment as such.</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B.</w:t>
        <w:tab/>
        <w:t xml:space="preserve">The Trustees agree to delegate any and all powers under the Scheme Rules relating to the appointment of new and replacement Scheme Administrators to the Initial Scheme Administrator, and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C.</w:t>
        <w:tab/>
        <w:t xml:space="preserve">On application of Clause 3.B of this Agreement, the chosen designated Trustee/s who shall be the Scheme Administrator will be the 1st Trustee cited in the Trust Deed and Rules, or their successors. </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Online Requirements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undertake on behalf of the Trustees and Initial Scheme Administrator online registration with HMRC.</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B.</w:t>
        <w:tab/>
        <w:t xml:space="preserve">The Trustees and the Initial Scheme Administrator, as Scheme Administrator, hereby authorise the Supplier to complete on their behalf; (i) the online registration of the Scheme with HMRC; and (ii) online registration with HMRC as a Scheme Administrator of any Trustee nominated as a Scheme Administrator under the Scheme Rules and/or Clause 3.C. of this Agreement, including the following declarations:</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5.    Operation of the Scheme</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The Supplier will provide general guidance on the operation of the Scheme in accordance with the Scheme Rules as and when reasonably requested by the Trustees.</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6.    Technical updates</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changes in pensions related legislation. The Supplier will only provide specific details on how such legislation and guidance might affect the Scheme Rules.</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7.     ICO Registration and Pensions Regulator Registration and maintenance</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8.    Calculation of Benefits</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The Supplier will calculate and maintain the value of each Scheme member's interest in the Scheme assets in accordance with the Scheme Rules.</w:t>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9.    Payment of Pensions</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10.   Online Platform</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set out in the Schedules 2. </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shall be the intellectual property of the Rights Holder and the Trustees shall not replicate, copy or transfer to themselves or a third party for commercial use.</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Supplier howsoever arising from its use of the Platform.</w:t>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11.   Fees, and Charges</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in writing.</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C.</w:t>
        <w:tab/>
        <w:t xml:space="preserve">Where the Trustees appoint a RC Administration Limited to act as a Scheme Administrator, the Supplier shall remunerate RC Administration on such terms as may be agreed between the Supplier and RC Administration Limited from time to time.</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D. The Establishment Charge is paid on signing of the Scheme Registration documents and the Administration Charge is payable on tax registration of the Scheme. </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12.   Scheme Bank Account</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13.   Data Protection</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GDRP Policy set out in Schedule 2.</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C.</w:t>
        <w:tab/>
        <w:t xml:space="preserve">This Agreement shall only come into force on the acceptance and execution of a separate agreement between the Supplier and the Trustees detailing each party’s GDPR responsibilities and duties.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14.   Novation, Amendment and Termination</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14 days’ notice by electronic mail.</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1 month’s electronic notice of the novation to the Trustees and/or Principal Employer.</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15.   Liability</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15.b shall be limited to the professional indemnity insurance policy in force from time to time maintained by the Supplier</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16.   General</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A">
      <w:pPr>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Philip Steven Budd</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br w:type="textWrapping"/>
        <w:t xml:space="preserve">Signature:</w:t>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F">
      <w:pPr>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Danielle Marie Budd</w:t>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br w:type="textWrapping"/>
        <w:t xml:space="preserve">Signature:</w:t>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b w:val="1"/>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Signed for and on behalf of the Initial Scheme Administrator:</w:t>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7F">
      <w:pPr>
        <w:jc w:val="center"/>
        <w:rPr>
          <w:rFonts w:ascii="Arial" w:cs="Arial" w:eastAsia="Arial" w:hAnsi="Arial"/>
          <w:b w:val="1"/>
        </w:rPr>
      </w:pPr>
      <w:r w:rsidDel="00000000" w:rsidR="00000000" w:rsidRPr="00000000">
        <w:rPr>
          <w:rFonts w:ascii="Arial" w:cs="Arial" w:eastAsia="Arial" w:hAnsi="Arial"/>
          <w:b w:val="1"/>
          <w:rtl w:val="0"/>
        </w:rPr>
        <w:t xml:space="preserve">The Fee Menu</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Annual Administration Fee: £900.00 for the first member and £450 for each additional member.</w:t>
      </w:r>
    </w:p>
    <w:p w:rsidR="00000000" w:rsidDel="00000000" w:rsidP="00000000" w:rsidRDefault="00000000" w:rsidRPr="00000000" w14:paraId="00000081">
      <w:pPr>
        <w:jc w:val="center"/>
        <w:rPr>
          <w:rFonts w:ascii="Arial" w:cs="Arial" w:eastAsia="Arial" w:hAnsi="Arial"/>
        </w:rPr>
      </w:pPr>
      <w:r w:rsidDel="00000000" w:rsidR="00000000" w:rsidRPr="00000000">
        <w:rPr>
          <w:rFonts w:ascii="Arial" w:cs="Arial" w:eastAsia="Arial" w:hAnsi="Arial"/>
          <w:rtl w:val="0"/>
        </w:rPr>
        <w:t xml:space="preserve">The annual administration fee excludes the following services:</w:t>
      </w:r>
    </w:p>
    <w:p w:rsidR="00000000" w:rsidDel="00000000" w:rsidP="00000000" w:rsidRDefault="00000000" w:rsidRPr="00000000" w14:paraId="00000082">
      <w:pPr>
        <w:jc w:val="center"/>
        <w:rPr>
          <w:rFonts w:ascii="Arial" w:cs="Arial" w:eastAsia="Arial" w:hAnsi="Arial"/>
        </w:rPr>
      </w:pPr>
      <w:r w:rsidDel="00000000" w:rsidR="00000000" w:rsidRPr="00000000">
        <w:rPr>
          <w:rFonts w:ascii="Arial" w:cs="Arial" w:eastAsia="Arial" w:hAnsi="Arial"/>
          <w:rtl w:val="0"/>
        </w:rPr>
        <w:t xml:space="preserve">Provision of any legal instruments, deeds, charging documents or ancillary registration, requirements required by the trustees for the maintenance of the Scheme.</w:t>
      </w:r>
    </w:p>
    <w:p w:rsidR="00000000" w:rsidDel="00000000" w:rsidP="00000000" w:rsidRDefault="00000000" w:rsidRPr="00000000" w14:paraId="00000083">
      <w:pPr>
        <w:jc w:val="center"/>
        <w:rPr>
          <w:rFonts w:ascii="Arial" w:cs="Arial" w:eastAsia="Arial" w:hAnsi="Arial"/>
        </w:rPr>
      </w:pPr>
      <w:r w:rsidDel="00000000" w:rsidR="00000000" w:rsidRPr="00000000">
        <w:rPr>
          <w:rFonts w:ascii="Arial" w:cs="Arial" w:eastAsia="Arial" w:hAnsi="Arial"/>
          <w:rtl w:val="0"/>
        </w:rPr>
        <w:t xml:space="preserve">The provision of services in connection with the transfer in or out of pension rights from other pension schemes. </w:t>
      </w:r>
    </w:p>
    <w:p w:rsidR="00000000" w:rsidDel="00000000" w:rsidP="00000000" w:rsidRDefault="00000000" w:rsidRPr="00000000" w14:paraId="00000084">
      <w:pPr>
        <w:jc w:val="center"/>
        <w:rPr>
          <w:rFonts w:ascii="Arial" w:cs="Arial" w:eastAsia="Arial" w:hAnsi="Arial"/>
        </w:rPr>
      </w:pPr>
      <w:r w:rsidDel="00000000" w:rsidR="00000000" w:rsidRPr="00000000">
        <w:rPr>
          <w:rFonts w:ascii="Arial" w:cs="Arial" w:eastAsia="Arial" w:hAnsi="Arial"/>
          <w:rtl w:val="0"/>
        </w:rPr>
        <w:t xml:space="preserve">Pensions divorce orders, payroll services, death benefit distribution and wind up documents.</w:t>
      </w:r>
    </w:p>
    <w:p w:rsidR="00000000" w:rsidDel="00000000" w:rsidP="00000000" w:rsidRDefault="00000000" w:rsidRPr="00000000" w14:paraId="00000085">
      <w:pPr>
        <w:jc w:val="center"/>
        <w:rPr>
          <w:rFonts w:ascii="Arial" w:cs="Arial" w:eastAsia="Arial" w:hAnsi="Arial"/>
        </w:rPr>
      </w:pPr>
      <w:r w:rsidDel="00000000" w:rsidR="00000000" w:rsidRPr="00000000">
        <w:rPr>
          <w:rFonts w:ascii="Arial" w:cs="Arial" w:eastAsia="Arial" w:hAnsi="Arial"/>
          <w:rtl w:val="0"/>
        </w:rPr>
        <w:t xml:space="preserve">The cost for these services shall be agreed at a fixed rate in advance with the trustees from time to time. </w:t>
      </w:r>
    </w:p>
    <w:p w:rsidR="00000000" w:rsidDel="00000000" w:rsidP="00000000" w:rsidRDefault="00000000" w:rsidRPr="00000000" w14:paraId="00000086">
      <w:pPr>
        <w:jc w:val="center"/>
        <w:rPr>
          <w:rFonts w:ascii="Arial" w:cs="Arial" w:eastAsia="Arial" w:hAnsi="Arial"/>
        </w:rPr>
      </w:pPr>
      <w:r w:rsidDel="00000000" w:rsidR="00000000" w:rsidRPr="00000000">
        <w:rPr>
          <w:rtl w:val="0"/>
        </w:rPr>
      </w:r>
    </w:p>
    <w:p w:rsidR="00000000" w:rsidDel="00000000" w:rsidP="00000000" w:rsidRDefault="00000000" w:rsidRPr="00000000" w14:paraId="0000008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8">
      <w:pPr>
        <w:rPr>
          <w:rFonts w:ascii="Arial" w:cs="Arial" w:eastAsia="Arial" w:hAnsi="Arial"/>
          <w:b w:val="1"/>
        </w:rPr>
      </w:pPr>
      <w:r w:rsidDel="00000000" w:rsidR="00000000" w:rsidRPr="00000000">
        <w:rPr>
          <w:rtl w:val="0"/>
        </w:rPr>
      </w:r>
    </w:p>
    <w:p w:rsidR="00000000" w:rsidDel="00000000" w:rsidP="00000000" w:rsidRDefault="00000000" w:rsidRPr="00000000" w14:paraId="00000089">
      <w:pPr>
        <w:jc w:val="center"/>
        <w:rPr>
          <w:rFonts w:ascii="Arial" w:cs="Arial" w:eastAsia="Arial" w:hAnsi="Arial"/>
        </w:rPr>
      </w:pPr>
      <w:r w:rsidDel="00000000" w:rsidR="00000000" w:rsidRPr="00000000">
        <w:rPr>
          <w:rtl w:val="0"/>
        </w:rPr>
      </w:r>
    </w:p>
    <w:p w:rsidR="00000000" w:rsidDel="00000000" w:rsidP="00000000" w:rsidRDefault="00000000" w:rsidRPr="00000000" w14:paraId="0000008A">
      <w:pPr>
        <w:jc w:val="center"/>
        <w:rPr>
          <w:rFonts w:ascii="Arial" w:cs="Arial" w:eastAsia="Arial" w:hAnsi="Arial"/>
        </w:rPr>
      </w:pPr>
      <w:r w:rsidDel="00000000" w:rsidR="00000000" w:rsidRPr="00000000">
        <w:rPr>
          <w:rtl w:val="0"/>
        </w:rPr>
      </w:r>
    </w:p>
    <w:p w:rsidR="00000000" w:rsidDel="00000000" w:rsidP="00000000" w:rsidRDefault="00000000" w:rsidRPr="00000000" w14:paraId="0000008B">
      <w:pPr>
        <w:jc w:val="center"/>
        <w:rPr>
          <w:rFonts w:ascii="Arial" w:cs="Arial" w:eastAsia="Arial" w:hAnsi="Arial"/>
        </w:rPr>
      </w:pPr>
      <w:r w:rsidDel="00000000" w:rsidR="00000000" w:rsidRPr="00000000">
        <w:rPr>
          <w:rtl w:val="0"/>
        </w:rPr>
      </w:r>
    </w:p>
    <w:p w:rsidR="00000000" w:rsidDel="00000000" w:rsidP="00000000" w:rsidRDefault="00000000" w:rsidRPr="00000000" w14:paraId="0000008C">
      <w:pPr>
        <w:jc w:val="center"/>
        <w:rPr>
          <w:rFonts w:ascii="Arial" w:cs="Arial" w:eastAsia="Arial" w:hAnsi="Arial"/>
        </w:rPr>
      </w:pPr>
      <w:r w:rsidDel="00000000" w:rsidR="00000000" w:rsidRPr="00000000">
        <w:rPr>
          <w:rtl w:val="0"/>
        </w:rPr>
      </w:r>
    </w:p>
    <w:p w:rsidR="00000000" w:rsidDel="00000000" w:rsidP="00000000" w:rsidRDefault="00000000" w:rsidRPr="00000000" w14:paraId="0000008D">
      <w:pPr>
        <w:jc w:val="center"/>
        <w:rPr>
          <w:rFonts w:ascii="Arial" w:cs="Arial" w:eastAsia="Arial" w:hAnsi="Arial"/>
        </w:rPr>
      </w:pPr>
      <w:r w:rsidDel="00000000" w:rsidR="00000000" w:rsidRPr="00000000">
        <w:rPr>
          <w:rtl w:val="0"/>
        </w:rPr>
      </w:r>
    </w:p>
    <w:p w:rsidR="00000000" w:rsidDel="00000000" w:rsidP="00000000" w:rsidRDefault="00000000" w:rsidRPr="00000000" w14:paraId="0000008E">
      <w:pPr>
        <w:jc w:val="center"/>
        <w:rPr>
          <w:rFonts w:ascii="Arial" w:cs="Arial" w:eastAsia="Arial" w:hAnsi="Arial"/>
        </w:rPr>
      </w:pPr>
      <w:r w:rsidDel="00000000" w:rsidR="00000000" w:rsidRPr="00000000">
        <w:rPr>
          <w:rtl w:val="0"/>
        </w:rPr>
      </w:r>
    </w:p>
    <w:p w:rsidR="00000000" w:rsidDel="00000000" w:rsidP="00000000" w:rsidRDefault="00000000" w:rsidRPr="00000000" w14:paraId="0000008F">
      <w:pPr>
        <w:jc w:val="center"/>
        <w:rPr>
          <w:rFonts w:ascii="Arial" w:cs="Arial" w:eastAsia="Arial" w:hAnsi="Arial"/>
        </w:rPr>
      </w:pPr>
      <w:r w:rsidDel="00000000" w:rsidR="00000000" w:rsidRPr="00000000">
        <w:rPr>
          <w:rtl w:val="0"/>
        </w:rPr>
      </w:r>
    </w:p>
    <w:p w:rsidR="00000000" w:rsidDel="00000000" w:rsidP="00000000" w:rsidRDefault="00000000" w:rsidRPr="00000000" w14:paraId="00000090">
      <w:pPr>
        <w:jc w:val="center"/>
        <w:rPr>
          <w:rFonts w:ascii="Arial" w:cs="Arial" w:eastAsia="Arial" w:hAnsi="Arial"/>
        </w:rPr>
      </w:pPr>
      <w:r w:rsidDel="00000000" w:rsidR="00000000" w:rsidRPr="00000000">
        <w:rPr>
          <w:rtl w:val="0"/>
        </w:rPr>
      </w:r>
    </w:p>
    <w:p w:rsidR="00000000" w:rsidDel="00000000" w:rsidP="00000000" w:rsidRDefault="00000000" w:rsidRPr="00000000" w14:paraId="00000091">
      <w:pPr>
        <w:jc w:val="center"/>
        <w:rPr>
          <w:rFonts w:ascii="Arial" w:cs="Arial" w:eastAsia="Arial" w:hAnsi="Arial"/>
        </w:rPr>
      </w:pPr>
      <w:r w:rsidDel="00000000" w:rsidR="00000000" w:rsidRPr="00000000">
        <w:rPr>
          <w:rtl w:val="0"/>
        </w:rPr>
      </w:r>
    </w:p>
    <w:p w:rsidR="00000000" w:rsidDel="00000000" w:rsidP="00000000" w:rsidRDefault="00000000" w:rsidRPr="00000000" w14:paraId="00000092">
      <w:pPr>
        <w:jc w:val="center"/>
        <w:rPr>
          <w:rFonts w:ascii="Arial" w:cs="Arial" w:eastAsia="Arial" w:hAnsi="Arial"/>
        </w:rPr>
      </w:pPr>
      <w:r w:rsidDel="00000000" w:rsidR="00000000" w:rsidRPr="00000000">
        <w:rPr>
          <w:rtl w:val="0"/>
        </w:rPr>
      </w:r>
    </w:p>
    <w:p w:rsidR="00000000" w:rsidDel="00000000" w:rsidP="00000000" w:rsidRDefault="00000000" w:rsidRPr="00000000" w14:paraId="00000093">
      <w:pPr>
        <w:jc w:val="center"/>
        <w:rPr>
          <w:rFonts w:ascii="Arial" w:cs="Arial" w:eastAsia="Arial" w:hAnsi="Arial"/>
        </w:rPr>
      </w:pPr>
      <w:r w:rsidDel="00000000" w:rsidR="00000000" w:rsidRPr="00000000">
        <w:rPr>
          <w:rtl w:val="0"/>
        </w:rPr>
      </w:r>
    </w:p>
    <w:p w:rsidR="00000000" w:rsidDel="00000000" w:rsidP="00000000" w:rsidRDefault="00000000" w:rsidRPr="00000000" w14:paraId="00000094">
      <w:pPr>
        <w:jc w:val="center"/>
        <w:rPr>
          <w:rFonts w:ascii="Arial" w:cs="Arial" w:eastAsia="Arial" w:hAnsi="Arial"/>
        </w:rPr>
      </w:pPr>
      <w:r w:rsidDel="00000000" w:rsidR="00000000" w:rsidRPr="00000000">
        <w:rPr>
          <w:rtl w:val="0"/>
        </w:rPr>
      </w:r>
    </w:p>
    <w:p w:rsidR="00000000" w:rsidDel="00000000" w:rsidP="00000000" w:rsidRDefault="00000000" w:rsidRPr="00000000" w14:paraId="00000095">
      <w:pPr>
        <w:jc w:val="center"/>
        <w:rPr>
          <w:rFonts w:ascii="Arial" w:cs="Arial" w:eastAsia="Arial" w:hAnsi="Arial"/>
        </w:rPr>
      </w:pPr>
      <w:r w:rsidDel="00000000" w:rsidR="00000000" w:rsidRPr="00000000">
        <w:rPr>
          <w:rtl w:val="0"/>
        </w:rPr>
      </w:r>
    </w:p>
    <w:p w:rsidR="00000000" w:rsidDel="00000000" w:rsidP="00000000" w:rsidRDefault="00000000" w:rsidRPr="00000000" w14:paraId="00000096">
      <w:pPr>
        <w:jc w:val="center"/>
        <w:rPr>
          <w:rFonts w:ascii="Arial" w:cs="Arial" w:eastAsia="Arial" w:hAnsi="Arial"/>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98">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AA">
      <w:pPr>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17.    Governing law</w:t>
      </w:r>
    </w:p>
    <w:p w:rsidR="00000000" w:rsidDel="00000000" w:rsidP="00000000" w:rsidRDefault="00000000" w:rsidRPr="00000000" w14:paraId="000000AB">
      <w:pPr>
        <w:rPr>
          <w:rFonts w:ascii="Arial" w:cs="Arial" w:eastAsia="Arial" w:hAnsi="Arial"/>
        </w:rPr>
      </w:pPr>
      <w:r w:rsidDel="00000000" w:rsidR="00000000" w:rsidRPr="00000000">
        <w:rPr>
          <w:rtl w:val="0"/>
        </w:rPr>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rPr>
          <w:rFonts w:ascii="Arial" w:cs="Arial" w:eastAsia="Arial" w:hAnsi="Arial"/>
        </w:rPr>
      </w:pPr>
      <w:r w:rsidDel="00000000" w:rsidR="00000000" w:rsidRPr="00000000">
        <w:rPr>
          <w:rtl w:val="0"/>
        </w:rPr>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tl w:val="0"/>
        </w:rPr>
      </w:r>
    </w:p>
    <w:p w:rsidR="00000000" w:rsidDel="00000000" w:rsidP="00000000" w:rsidRDefault="00000000" w:rsidRPr="00000000" w14:paraId="000000B2">
      <w:pPr>
        <w:rPr>
          <w:rFonts w:ascii="Arial" w:cs="Arial" w:eastAsia="Arial" w:hAnsi="Arial"/>
        </w:rPr>
      </w:pPr>
      <w:r w:rsidDel="00000000" w:rsidR="00000000" w:rsidRPr="00000000">
        <w:rPr>
          <w:rtl w:val="0"/>
        </w:rPr>
      </w:r>
    </w:p>
    <w:p w:rsidR="00000000" w:rsidDel="00000000" w:rsidP="00000000" w:rsidRDefault="00000000" w:rsidRPr="00000000" w14:paraId="000000B3">
      <w:pPr>
        <w:rPr>
          <w:rFonts w:ascii="Arial" w:cs="Arial" w:eastAsia="Arial" w:hAnsi="Arial"/>
        </w:rPr>
      </w:pP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rPr>
          <w:rFonts w:ascii="Arial" w:cs="Arial" w:eastAsia="Arial" w:hAnsi="Arial"/>
        </w:rPr>
      </w:pPr>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D3">
      <w:pPr>
        <w:rPr>
          <w:rFonts w:ascii="Arial" w:cs="Arial" w:eastAsia="Arial" w:hAnsi="Arial"/>
        </w:rPr>
      </w:pPr>
      <w:r w:rsidDel="00000000" w:rsidR="00000000" w:rsidRPr="00000000">
        <w:rPr>
          <w:rtl w:val="0"/>
        </w:rPr>
      </w:r>
    </w:p>
    <w:p w:rsidR="00000000" w:rsidDel="00000000" w:rsidP="00000000" w:rsidRDefault="00000000" w:rsidRPr="00000000" w14:paraId="000000D4">
      <w:pPr>
        <w:rPr>
          <w:rFonts w:ascii="Arial" w:cs="Arial" w:eastAsia="Arial" w:hAnsi="Arial"/>
        </w:rPr>
      </w:pPr>
      <w:r w:rsidDel="00000000" w:rsidR="00000000" w:rsidRPr="00000000">
        <w:rPr>
          <w:rtl w:val="0"/>
        </w:rPr>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uMN6AnT6c+EDVhQUW90V6rGwDg==">AMUW2mWvBt4aAS/vqtqqzF2gKcjerpMICd5KX0CVcNvMg/U+ErpsQmPnTN0LhF6aDPU3yxWjoLf8FPRTIbNFn4tJ4eYtgjQlZEZqMk/6oiKuzqxOU9a/dlLj4bqmuBSvBKHLG3QNTmpJ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2021-09-22T08:39:00Z</dcterms:created>
  <dc:creator>Shelly</dc:creator>
</cp:coreProperties>
</file>