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ind w:right="-4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Wealthy/Mid-Sized Business Compliance</w:t>
        <w:br w:type="textWrapping"/>
        <w:t xml:space="preserve">HM Revenue and Customs </w:t>
        <w:br w:type="textWrapping"/>
        <w:t xml:space="preserve">BX9 1LH</w:t>
        <w:br w:type="textWrapping"/>
      </w:r>
    </w:p>
    <w:p w:rsidR="00000000" w:rsidDel="00000000" w:rsidP="00000000" w:rsidRDefault="00000000" w:rsidRPr="00000000" w14:paraId="00000002">
      <w:pPr>
        <w:spacing w:after="120" w:line="192" w:lineRule="auto"/>
        <w:ind w:right="-4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08/11/2024</w:t>
        <w:br w:type="textWrapping"/>
        <w:br w:type="textWrapping"/>
      </w:r>
    </w:p>
    <w:p w:rsidR="00000000" w:rsidDel="00000000" w:rsidP="00000000" w:rsidRDefault="00000000" w:rsidRPr="00000000" w14:paraId="00000003">
      <w:pPr>
        <w:spacing w:after="120" w:line="192" w:lineRule="auto"/>
        <w:ind w:left="-210" w:right="-488" w:firstLine="2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Mr Ashdown, </w:t>
      </w:r>
    </w:p>
    <w:p w:rsidR="00000000" w:rsidDel="00000000" w:rsidP="00000000" w:rsidRDefault="00000000" w:rsidRPr="00000000" w14:paraId="00000004">
      <w:pPr>
        <w:spacing w:after="120" w:line="192" w:lineRule="auto"/>
        <w:ind w:left="-210" w:right="-4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120" w:line="192" w:lineRule="auto"/>
        <w:ind w:left="-210" w:right="-48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Scheme Name: DC Pension Scheme</w:t>
        <w:br w:type="textWrapping"/>
        <w:tab/>
        <w:t xml:space="preserve">PSTR: 00823839RH</w:t>
        <w:br w:type="textWrapping"/>
        <w:t xml:space="preserve">   Case Ref: CFS-2343522</w:t>
      </w:r>
    </w:p>
    <w:p w:rsidR="00000000" w:rsidDel="00000000" w:rsidP="00000000" w:rsidRDefault="00000000" w:rsidRPr="00000000" w14:paraId="00000006">
      <w:pPr>
        <w:spacing w:after="120" w:line="192" w:lineRule="auto"/>
        <w:ind w:left="720" w:right="-48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120" w:line="192" w:lineRule="auto"/>
        <w:ind w:right="-4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letter dated 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October 2024 relating to DC Pension Scheme. </w:t>
      </w:r>
    </w:p>
    <w:p w:rsidR="00000000" w:rsidDel="00000000" w:rsidP="00000000" w:rsidRDefault="00000000" w:rsidRPr="00000000" w14:paraId="00000008">
      <w:pPr>
        <w:spacing w:after="120" w:line="192" w:lineRule="auto"/>
        <w:ind w:right="-4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120" w:line="192" w:lineRule="auto"/>
        <w:ind w:right="-4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find enclosed the following items and information for your review: </w:t>
      </w:r>
    </w:p>
    <w:p w:rsidR="00000000" w:rsidDel="00000000" w:rsidP="00000000" w:rsidRDefault="00000000" w:rsidRPr="00000000" w14:paraId="0000000A">
      <w:pPr>
        <w:spacing w:after="120" w:line="192" w:lineRule="auto"/>
        <w:ind w:right="-4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4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copy of the trust deed establishing the scheme along with subsequent deed of amendment. </w:t>
        <w:br w:type="textWrapping"/>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4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The list of members, with relevant contact information is contained in the financial reports.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4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report for tax year ending 05 April 2022 providing the full list of scheme assets and their values, description of transactions and membership details. </w:t>
        <w:br w:type="textWrapping"/>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4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report for tax year ending 05 April 2023 providing the full list of scheme assets and their values, description of transactions and membership details|</w:t>
        <w:br w:type="textWrapping"/>
        <w:t xml:space="preserv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192" w:lineRule="auto"/>
        <w:ind w:left="720" w:right="-48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assets were acquired or disposed of during the tax ending 05 April 2023. A full list of transactions for this period has been enclosed for your reference.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192" w:lineRule="auto"/>
        <w:ind w:left="720" w:right="-488"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 no connected party loans and there is no interest in taxable property. There are preference shares held and a copy of the return of allotments are attached. </w:t>
        <w:br w:type="textWrapping"/>
        <w:br w:type="textWrapping"/>
        <w:t xml:space="preserve">The book value of those shares is used for the purposes of the scheme returns. At the time of writing, we are seeking to wind up this scheme and ensure a redemption of unquoted assets with a final distribution to the scheme members. The objective is for this to be undertaken in early 2025. The delays with this wind down have been due to awaiting distribution of investments administered through Carlton James and Jan Investment Marketing.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92" w:lineRule="auto"/>
        <w:ind w:right="-488"/>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92" w:lineRule="auto"/>
        <w:ind w:right="-488"/>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92" w:lineRule="auto"/>
        <w:ind w:right="-488"/>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192" w:lineRule="auto"/>
        <w:ind w:left="720" w:right="-488"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respect of the preference shares, the distribution will be part of the wind down and a valuation of those firms by the relevant parties’ accountants will be requested as part of the process. At this stage, we do not know the redemption values to the SSAS, until those valuations have been submitted and are in accordance with HMRC guidelines. </w:t>
      </w:r>
    </w:p>
    <w:p w:rsidR="00000000" w:rsidDel="00000000" w:rsidP="00000000" w:rsidRDefault="00000000" w:rsidRPr="00000000" w14:paraId="00000015">
      <w:pPr>
        <w:spacing w:after="120" w:line="192" w:lineRule="auto"/>
        <w:ind w:right="-4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120" w:line="192" w:lineRule="auto"/>
        <w:ind w:right="-4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you require any additional information, please do not hesitate to contact us. </w:t>
      </w:r>
    </w:p>
    <w:p w:rsidR="00000000" w:rsidDel="00000000" w:rsidP="00000000" w:rsidRDefault="00000000" w:rsidRPr="00000000" w14:paraId="00000017">
      <w:pPr>
        <w:spacing w:after="120" w:line="192" w:lineRule="auto"/>
        <w:ind w:right="-4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120" w:line="192" w:lineRule="auto"/>
        <w:ind w:right="-4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Yours sincerely </w:t>
      </w:r>
    </w:p>
    <w:p w:rsidR="00000000" w:rsidDel="00000000" w:rsidP="00000000" w:rsidRDefault="00000000" w:rsidRPr="00000000" w14:paraId="00000019">
      <w:pPr>
        <w:spacing w:after="120" w:line="192" w:lineRule="auto"/>
        <w:ind w:right="-48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A">
      <w:pPr>
        <w:spacing w:after="120" w:line="192" w:lineRule="auto"/>
        <w:ind w:right="-48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120" w:line="192" w:lineRule="auto"/>
        <w:ind w:right="-4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Administration Team</w:t>
        <w:br w:type="textWrapping"/>
        <w:t xml:space="preserve">Registered Scheme Administrator Limited</w:t>
        <w:br w:type="textWrapping"/>
        <w:br w:type="textWrapping"/>
        <w:t xml:space="preserve">Enc. </w:t>
      </w:r>
    </w:p>
    <w:sectPr>
      <w:headerReference r:id="rId7" w:type="default"/>
      <w:footerReference r:id="rId8" w:type="default"/>
      <w:pgSz w:h="16840" w:w="11900" w:orient="portrait"/>
      <w:pgMar w:bottom="1440" w:top="1440" w:left="1440" w:right="1440" w:header="0" w:footer="4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700272" cy="94488"/>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00272" cy="9448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233" w:hanging="180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559480" cy="2145791"/>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9480" cy="21457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0449A"/>
    <w:pPr>
      <w:spacing w:after="200" w:line="276" w:lineRule="auto"/>
    </w:pPr>
    <w:rPr>
      <w:rFonts w:ascii="Calibri" w:cs="Times New Roman" w:eastAsia="Calibri" w:hAnsi="Calibri"/>
      <w:sz w:val="22"/>
      <w:szCs w:val="22"/>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ext2" w:customStyle="1">
    <w:name w:val="Text 2"/>
    <w:basedOn w:val="Normal"/>
    <w:qFormat w:val="1"/>
    <w:rsid w:val="0060449A"/>
    <w:pPr>
      <w:autoSpaceDE w:val="0"/>
      <w:autoSpaceDN w:val="0"/>
      <w:adjustRightInd w:val="0"/>
    </w:pPr>
    <w:rPr>
      <w:rFonts w:cs="Arial"/>
      <w:szCs w:val="20"/>
    </w:rPr>
  </w:style>
  <w:style w:type="paragraph" w:styleId="Header">
    <w:name w:val="header"/>
    <w:basedOn w:val="Normal"/>
    <w:link w:val="HeaderChar"/>
    <w:uiPriority w:val="99"/>
    <w:unhideWhenUsed w:val="1"/>
    <w:rsid w:val="00DC1A14"/>
    <w:pPr>
      <w:tabs>
        <w:tab w:val="center" w:pos="4320"/>
        <w:tab w:val="right" w:pos="8640"/>
      </w:tabs>
      <w:spacing w:after="0" w:line="240" w:lineRule="auto"/>
    </w:pPr>
  </w:style>
  <w:style w:type="character" w:styleId="HeaderChar" w:customStyle="1">
    <w:name w:val="Header Char"/>
    <w:basedOn w:val="DefaultParagraphFont"/>
    <w:link w:val="Header"/>
    <w:uiPriority w:val="99"/>
    <w:rsid w:val="00DC1A14"/>
    <w:rPr>
      <w:rFonts w:ascii="Calibri" w:cs="Times New Roman" w:eastAsia="Calibri" w:hAnsi="Calibri"/>
      <w:sz w:val="22"/>
      <w:szCs w:val="22"/>
      <w:lang w:val="en-GB"/>
    </w:rPr>
  </w:style>
  <w:style w:type="paragraph" w:styleId="Footer">
    <w:name w:val="footer"/>
    <w:basedOn w:val="Normal"/>
    <w:link w:val="FooterChar"/>
    <w:uiPriority w:val="99"/>
    <w:unhideWhenUsed w:val="1"/>
    <w:rsid w:val="00DC1A14"/>
    <w:pPr>
      <w:tabs>
        <w:tab w:val="center" w:pos="4320"/>
        <w:tab w:val="right" w:pos="8640"/>
      </w:tabs>
      <w:spacing w:after="0" w:line="240" w:lineRule="auto"/>
    </w:pPr>
  </w:style>
  <w:style w:type="character" w:styleId="FooterChar" w:customStyle="1">
    <w:name w:val="Footer Char"/>
    <w:basedOn w:val="DefaultParagraphFont"/>
    <w:link w:val="Footer"/>
    <w:uiPriority w:val="99"/>
    <w:rsid w:val="00DC1A14"/>
    <w:rPr>
      <w:rFonts w:ascii="Calibri" w:cs="Times New Roman" w:eastAsia="Calibri" w:hAnsi="Calibri"/>
      <w:sz w:val="22"/>
      <w:szCs w:val="22"/>
      <w:lang w:val="en-GB"/>
    </w:rPr>
  </w:style>
  <w:style w:type="paragraph" w:styleId="BalloonText">
    <w:name w:val="Balloon Text"/>
    <w:basedOn w:val="Normal"/>
    <w:link w:val="BalloonTextChar"/>
    <w:uiPriority w:val="99"/>
    <w:semiHidden w:val="1"/>
    <w:unhideWhenUsed w:val="1"/>
    <w:rsid w:val="00DC1A14"/>
    <w:pPr>
      <w:spacing w:after="0"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DC1A14"/>
    <w:rPr>
      <w:rFonts w:ascii="Lucida Grande" w:cs="Times New Roman" w:eastAsia="Calibri" w:hAnsi="Lucida Grande"/>
      <w:sz w:val="18"/>
      <w:szCs w:val="18"/>
      <w:lang w:val="en-GB"/>
    </w:rPr>
  </w:style>
  <w:style w:type="paragraph" w:styleId="ListParagraph">
    <w:name w:val="List Paragraph"/>
    <w:basedOn w:val="Normal"/>
    <w:uiPriority w:val="34"/>
    <w:qFormat w:val="1"/>
    <w:rsid w:val="00F866E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adeN6x/r4snFwbq5PekZic/Ug==">CgMxLjA4AHIhMXQ4cmlibVFYVThvS0ZmcFBOaC1XRFVjemhWTlZqT3k4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2024-11-07T18:10:00Z</dcterms:created>
  <dc:creator>Jacqui Lawlor</dc:creator>
</cp:coreProperties>
</file>