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D43819" w:rsidP="00061FC3">
      <w:pPr>
        <w:jc w:val="center"/>
        <w:rPr>
          <w:rFonts w:cs="Arial"/>
          <w:color w:val="808080"/>
          <w:sz w:val="22"/>
          <w:szCs w:val="22"/>
        </w:rPr>
      </w:pPr>
      <w:r w:rsidRPr="00D43819">
        <w:rPr>
          <w:rFonts w:cs="Arial"/>
          <w:b/>
          <w:noProof/>
          <w:sz w:val="22"/>
          <w:szCs w:val="22"/>
        </w:rPr>
        <w:t xml:space="preserve">DJP Bury </w:t>
      </w:r>
      <w:r w:rsidR="00164D8A">
        <w:rPr>
          <w:rFonts w:cs="Arial"/>
          <w:b/>
          <w:noProof/>
          <w:sz w:val="22"/>
          <w:szCs w:val="22"/>
        </w:rPr>
        <w:t xml:space="preserve">Ltd </w:t>
      </w:r>
      <w:r w:rsidR="0081321D">
        <w:rPr>
          <w:rFonts w:cs="Arial"/>
          <w:b/>
          <w:noProof/>
          <w:sz w:val="22"/>
          <w:szCs w:val="22"/>
        </w:rPr>
        <w:t>SSAS</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A31ECF" w:rsidRDefault="00D43819" w:rsidP="00D43819">
      <w:pPr>
        <w:pStyle w:val="ListParagraph"/>
        <w:numPr>
          <w:ilvl w:val="0"/>
          <w:numId w:val="9"/>
        </w:numPr>
        <w:rPr>
          <w:rFonts w:cs="Arial"/>
          <w:sz w:val="22"/>
          <w:szCs w:val="22"/>
        </w:rPr>
      </w:pPr>
      <w:r w:rsidRPr="00D43819">
        <w:rPr>
          <w:rFonts w:cs="Arial"/>
          <w:sz w:val="22"/>
          <w:szCs w:val="22"/>
        </w:rPr>
        <w:t xml:space="preserve">DJP Bury Ltd (Company Number 08402259) whose registered office is at 59 Bury Road, Dagenham, Essex, RM10 7XR </w:t>
      </w:r>
      <w:r w:rsidR="00061FC3" w:rsidRPr="00D25082">
        <w:rPr>
          <w:rFonts w:cs="Arial"/>
          <w:sz w:val="22"/>
          <w:szCs w:val="22"/>
        </w:rPr>
        <w:t>(in this deed called the</w:t>
      </w:r>
      <w:r w:rsidR="00D25082" w:rsidRPr="00D25082">
        <w:rPr>
          <w:rFonts w:cs="Arial"/>
          <w:sz w:val="22"/>
          <w:szCs w:val="22"/>
        </w:rPr>
        <w:t xml:space="preserve"> “</w:t>
      </w:r>
      <w:r w:rsidR="00061FC3" w:rsidRPr="00D25082">
        <w:rPr>
          <w:rFonts w:cs="Arial"/>
          <w:sz w:val="22"/>
          <w:szCs w:val="22"/>
        </w:rPr>
        <w:t>Principal Employer</w:t>
      </w:r>
      <w:r w:rsidR="000E1E22" w:rsidRPr="00D25082">
        <w:rPr>
          <w:rFonts w:cs="Arial"/>
          <w:sz w:val="22"/>
          <w:szCs w:val="22"/>
        </w:rPr>
        <w:t>”</w:t>
      </w:r>
      <w:r w:rsidR="00061FC3" w:rsidRPr="00D25082">
        <w:rPr>
          <w:rFonts w:cs="Arial"/>
          <w:sz w:val="22"/>
          <w:szCs w:val="22"/>
        </w:rPr>
        <w:t>)</w:t>
      </w:r>
    </w:p>
    <w:p w:rsidR="00D25082" w:rsidRPr="00D25082" w:rsidRDefault="00D25082" w:rsidP="00D25082">
      <w:pPr>
        <w:pStyle w:val="ListParagraph"/>
        <w:rPr>
          <w:rFonts w:cs="Arial"/>
          <w:sz w:val="22"/>
          <w:szCs w:val="22"/>
        </w:rPr>
      </w:pPr>
    </w:p>
    <w:p w:rsidR="00BA4FEE" w:rsidRPr="00D25082" w:rsidRDefault="00D43819" w:rsidP="00D43819">
      <w:pPr>
        <w:pStyle w:val="ListParagraph"/>
        <w:numPr>
          <w:ilvl w:val="0"/>
          <w:numId w:val="9"/>
        </w:numPr>
        <w:rPr>
          <w:rFonts w:cs="Arial"/>
          <w:noProof/>
          <w:sz w:val="22"/>
          <w:szCs w:val="22"/>
        </w:rPr>
      </w:pPr>
      <w:r w:rsidRPr="00D43819">
        <w:rPr>
          <w:rFonts w:cs="Arial"/>
          <w:sz w:val="22"/>
          <w:szCs w:val="22"/>
        </w:rPr>
        <w:t>Dar</w:t>
      </w:r>
      <w:r>
        <w:rPr>
          <w:rFonts w:cs="Arial"/>
          <w:sz w:val="22"/>
          <w:szCs w:val="22"/>
        </w:rPr>
        <w:t>r</w:t>
      </w:r>
      <w:r w:rsidRPr="00D43819">
        <w:rPr>
          <w:rFonts w:cs="Arial"/>
          <w:sz w:val="22"/>
          <w:szCs w:val="22"/>
        </w:rPr>
        <w:t>en</w:t>
      </w:r>
      <w:r w:rsidR="00D456DC">
        <w:rPr>
          <w:rFonts w:cs="Arial"/>
          <w:sz w:val="22"/>
          <w:szCs w:val="22"/>
        </w:rPr>
        <w:t xml:space="preserve"> John</w:t>
      </w:r>
      <w:r w:rsidRPr="00D43819">
        <w:rPr>
          <w:rFonts w:cs="Arial"/>
          <w:sz w:val="22"/>
          <w:szCs w:val="22"/>
        </w:rPr>
        <w:t xml:space="preserve"> Powell of 59 Bury Road, Dagenham, Essex, RM10 7XR </w:t>
      </w:r>
      <w:r w:rsidR="000E1E22" w:rsidRPr="00D25082">
        <w:rPr>
          <w:rFonts w:cs="Arial"/>
          <w:sz w:val="22"/>
          <w:szCs w:val="22"/>
        </w:rPr>
        <w:t>(“Tr</w:t>
      </w:r>
      <w:bookmarkStart w:id="0" w:name="_GoBack"/>
      <w:bookmarkEnd w:id="0"/>
      <w:r w:rsidR="000E1E22" w:rsidRPr="00D25082">
        <w:rPr>
          <w:rFonts w:cs="Arial"/>
          <w:sz w:val="22"/>
          <w:szCs w:val="22"/>
        </w:rPr>
        <w:t>ustee”)</w:t>
      </w:r>
      <w:r w:rsidR="00BA4FEE" w:rsidRPr="00D25082">
        <w:rPr>
          <w:rFonts w:cs="Arial"/>
          <w:sz w:val="22"/>
          <w:szCs w:val="22"/>
        </w:rPr>
        <w:t xml:space="preserve"> </w:t>
      </w:r>
    </w:p>
    <w:p w:rsidR="00061FC3" w:rsidRPr="00CA6846" w:rsidRDefault="00061FC3" w:rsidP="000E1E22">
      <w:pPr>
        <w:rPr>
          <w:rFonts w:cs="Arial"/>
          <w:b/>
          <w:sz w:val="22"/>
          <w:szCs w:val="22"/>
        </w:rPr>
      </w:pPr>
      <w:r w:rsidRPr="00CA6846">
        <w:rPr>
          <w:rFonts w:cs="Arial"/>
          <w:b/>
          <w:sz w:val="22"/>
          <w:szCs w:val="22"/>
        </w:rPr>
        <w:t>Recitals</w:t>
      </w:r>
    </w:p>
    <w:p w:rsidR="00CA6846" w:rsidRDefault="00D43819" w:rsidP="00D43819">
      <w:pPr>
        <w:pStyle w:val="ListParagraph"/>
        <w:numPr>
          <w:ilvl w:val="0"/>
          <w:numId w:val="8"/>
        </w:numPr>
        <w:rPr>
          <w:rFonts w:cs="Arial"/>
          <w:noProof/>
          <w:sz w:val="22"/>
          <w:szCs w:val="22"/>
        </w:rPr>
      </w:pPr>
      <w:r w:rsidRPr="00D43819">
        <w:rPr>
          <w:rFonts w:cs="Arial"/>
          <w:noProof/>
          <w:sz w:val="22"/>
          <w:szCs w:val="22"/>
        </w:rPr>
        <w:t xml:space="preserve">DJP Bury </w:t>
      </w:r>
      <w:r w:rsidR="00164D8A">
        <w:rPr>
          <w:rFonts w:cs="Arial"/>
          <w:noProof/>
          <w:sz w:val="22"/>
          <w:szCs w:val="22"/>
        </w:rPr>
        <w:t xml:space="preserve">Ltd </w:t>
      </w:r>
      <w:r w:rsidR="0081321D">
        <w:rPr>
          <w:rFonts w:cs="Arial"/>
          <w:noProof/>
          <w:sz w:val="22"/>
          <w:szCs w:val="22"/>
        </w:rPr>
        <w:t>SSAS</w:t>
      </w:r>
      <w:r w:rsidRPr="00D43819">
        <w:rPr>
          <w:rFonts w:cs="Arial"/>
          <w:noProof/>
          <w:sz w:val="22"/>
          <w:szCs w:val="22"/>
        </w:rPr>
        <w:t xml:space="preserve"> </w:t>
      </w:r>
      <w:r w:rsidR="00061FC3" w:rsidRPr="00CA6846">
        <w:rPr>
          <w:rFonts w:cs="Arial"/>
          <w:noProof/>
          <w:sz w:val="22"/>
          <w:szCs w:val="22"/>
        </w:rPr>
        <w:t xml:space="preserve">(in this deed called the 'Scheme') is a pension scheme which is currently governed by </w:t>
      </w:r>
      <w:r w:rsidR="00A31ECF" w:rsidRPr="00CA6846">
        <w:rPr>
          <w:rFonts w:cs="Arial"/>
          <w:noProof/>
          <w:sz w:val="22"/>
          <w:szCs w:val="22"/>
        </w:rPr>
        <w:t xml:space="preserve">a Definitive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sidR="00061FC3" w:rsidRPr="00D43819">
        <w:rPr>
          <w:rFonts w:cs="Arial"/>
          <w:noProof/>
          <w:sz w:val="22"/>
          <w:szCs w:val="22"/>
        </w:rPr>
        <w:t xml:space="preserve">dated </w:t>
      </w:r>
      <w:r>
        <w:rPr>
          <w:rFonts w:cs="Arial"/>
          <w:noProof/>
          <w:sz w:val="22"/>
          <w:szCs w:val="22"/>
        </w:rPr>
        <w:t>15 May 2014</w:t>
      </w:r>
      <w:r w:rsidR="00BA4FEE" w:rsidRPr="00CA6846">
        <w:rPr>
          <w:rFonts w:cs="Arial"/>
          <w:noProof/>
          <w:sz w:val="22"/>
          <w:szCs w:val="22"/>
        </w:rPr>
        <w:t xml:space="preserve"> </w:t>
      </w:r>
      <w:r w:rsidR="00061FC3" w:rsidRPr="00CA6846">
        <w:rPr>
          <w:rFonts w:cs="Arial"/>
          <w:noProof/>
          <w:sz w:val="22"/>
          <w:szCs w:val="22"/>
        </w:rPr>
        <w:t>(in this deed called the 'Existing Provisions').</w:t>
      </w:r>
    </w:p>
    <w:p w:rsidR="00061FC3" w:rsidRPr="00CA6846" w:rsidRDefault="00061FC3" w:rsidP="00CA6846">
      <w:pPr>
        <w:pStyle w:val="ListParagraph"/>
        <w:rPr>
          <w:rFonts w:cs="Arial"/>
          <w:noProof/>
          <w:sz w:val="22"/>
          <w:szCs w:val="22"/>
        </w:rPr>
      </w:pPr>
    </w:p>
    <w:p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rsidR="00CA6846" w:rsidRPr="00CA6846" w:rsidRDefault="00CA6846" w:rsidP="00CA6846">
      <w:pPr>
        <w:pStyle w:val="ListParagraph"/>
        <w:jc w:val="left"/>
        <w:rPr>
          <w:rFonts w:cs="Arial"/>
          <w:noProof/>
          <w:sz w:val="22"/>
          <w:szCs w:val="22"/>
        </w:rPr>
      </w:pPr>
    </w:p>
    <w:p w:rsidR="00D43819" w:rsidRPr="006F4520" w:rsidRDefault="000E1E22" w:rsidP="006F4520">
      <w:pPr>
        <w:pStyle w:val="ListParagraph"/>
        <w:numPr>
          <w:ilvl w:val="0"/>
          <w:numId w:val="8"/>
        </w:numPr>
        <w:jc w:val="left"/>
        <w:rPr>
          <w:rFonts w:cs="Arial"/>
          <w:noProof/>
          <w:sz w:val="22"/>
          <w:szCs w:val="22"/>
        </w:rPr>
      </w:pPr>
      <w:r w:rsidRPr="00CA6846">
        <w:rPr>
          <w:rFonts w:cs="Arial"/>
          <w:noProof/>
          <w:sz w:val="22"/>
          <w:szCs w:val="22"/>
        </w:rPr>
        <w:t>Rule</w:t>
      </w:r>
      <w:r w:rsidR="00D43819">
        <w:rPr>
          <w:rFonts w:cs="Arial"/>
          <w:noProof/>
          <w:sz w:val="22"/>
          <w:szCs w:val="22"/>
        </w:rPr>
        <w:t xml:space="preserve"> 52.1</w:t>
      </w:r>
      <w:r w:rsidR="00CC70FF" w:rsidRPr="00CA6846">
        <w:rPr>
          <w:rFonts w:cs="Arial"/>
          <w:noProof/>
          <w:sz w:val="22"/>
          <w:szCs w:val="22"/>
        </w:rPr>
        <w:t xml:space="preserve"> </w:t>
      </w:r>
      <w:r w:rsidR="00C3590D" w:rsidRPr="00CA6846">
        <w:rPr>
          <w:rFonts w:cs="Arial"/>
          <w:noProof/>
          <w:sz w:val="22"/>
          <w:szCs w:val="22"/>
        </w:rPr>
        <w:t>states that “</w:t>
      </w:r>
      <w:r w:rsidR="00D43819">
        <w:rPr>
          <w:rFonts w:cs="Arial"/>
          <w:noProof/>
          <w:sz w:val="22"/>
          <w:szCs w:val="22"/>
        </w:rPr>
        <w:t>Subje</w:t>
      </w:r>
      <w:r w:rsidR="006F4520">
        <w:rPr>
          <w:rFonts w:cs="Arial"/>
          <w:noProof/>
          <w:sz w:val="22"/>
          <w:szCs w:val="22"/>
        </w:rPr>
        <w:t>c</w:t>
      </w:r>
      <w:r w:rsidR="00D43819">
        <w:rPr>
          <w:rFonts w:cs="Arial"/>
          <w:noProof/>
          <w:sz w:val="22"/>
          <w:szCs w:val="22"/>
        </w:rPr>
        <w:t>t to sections 67 to 671 of the 1995 Act, the Principal Employer may with the consent of the Trustees by Deed change all or any of the provisions of the rules or</w:t>
      </w:r>
      <w:r w:rsidR="006F4520">
        <w:rPr>
          <w:rFonts w:cs="Arial"/>
          <w:noProof/>
          <w:sz w:val="22"/>
          <w:szCs w:val="22"/>
        </w:rPr>
        <w:t xml:space="preserve"> other provisions of the scheme, including this rule 52, in any way. Any change may have a retrospective or prospective effect.”.</w:t>
      </w:r>
    </w:p>
    <w:p w:rsidR="00061FC3" w:rsidRPr="00CA6846" w:rsidRDefault="00061FC3" w:rsidP="00061FC3">
      <w:pPr>
        <w:rPr>
          <w:rFonts w:cs="Arial"/>
          <w:b/>
          <w:sz w:val="22"/>
          <w:szCs w:val="22"/>
        </w:rPr>
      </w:pPr>
      <w:r w:rsidRPr="00CA6846">
        <w:rPr>
          <w:rFonts w:cs="Arial"/>
          <w:b/>
          <w:sz w:val="22"/>
          <w:szCs w:val="22"/>
        </w:rPr>
        <w:t>Operative provisions</w:t>
      </w:r>
    </w:p>
    <w:p w:rsidR="00061FC3" w:rsidRPr="00CA6846" w:rsidRDefault="00CB7E4D" w:rsidP="00C3590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CA6846">
        <w:rPr>
          <w:rFonts w:cs="Arial"/>
          <w:noProof/>
          <w:sz w:val="22"/>
          <w:szCs w:val="22"/>
        </w:rPr>
        <w:t xml:space="preserve">Pursuant to clause </w:t>
      </w:r>
      <w:r w:rsidR="0077312A">
        <w:rPr>
          <w:rFonts w:cs="Arial"/>
          <w:noProof/>
          <w:sz w:val="22"/>
          <w:szCs w:val="22"/>
        </w:rPr>
        <w:t>52.1</w:t>
      </w:r>
      <w:r w:rsidR="00C3590D" w:rsidRPr="00CA6846">
        <w:rPr>
          <w:rFonts w:cs="Arial"/>
          <w:noProof/>
          <w:sz w:val="22"/>
          <w:szCs w:val="22"/>
        </w:rPr>
        <w:t xml:space="preserve"> of the Existing Provisions, t</w:t>
      </w:r>
      <w:r w:rsidR="00061FC3" w:rsidRPr="00CA6846">
        <w:rPr>
          <w:rFonts w:cs="Arial"/>
          <w:noProof/>
          <w:sz w:val="22"/>
          <w:szCs w:val="22"/>
        </w:rPr>
        <w:t>hose Existing Provisions shall cease to have effect and the</w:t>
      </w:r>
      <w:r w:rsidR="00061FC3" w:rsidRPr="00CA6846">
        <w:rPr>
          <w:rFonts w:cs="Arial"/>
          <w:sz w:val="22"/>
          <w:szCs w:val="22"/>
        </w:rPr>
        <w:t xml:space="preserve"> Scheme shall be governed by the attached Rules</w:t>
      </w:r>
      <w:r w:rsidR="00CA6846" w:rsidRPr="00CA6846">
        <w:rPr>
          <w:rFonts w:cs="Arial"/>
          <w:sz w:val="22"/>
          <w:szCs w:val="22"/>
        </w:rPr>
        <w:t>:</w:t>
      </w:r>
    </w:p>
    <w:p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rsidR="00061FC3" w:rsidRPr="00CA6846" w:rsidRDefault="00061FC3" w:rsidP="00061FC3">
      <w:pPr>
        <w:autoSpaceDE w:val="0"/>
        <w:autoSpaceDN w:val="0"/>
        <w:adjustRightInd w:val="0"/>
        <w:spacing w:after="0"/>
        <w:jc w:val="left"/>
        <w:rPr>
          <w:rFonts w:cs="Arial"/>
          <w:color w:val="050300"/>
          <w:sz w:val="22"/>
          <w:szCs w:val="22"/>
          <w:lang w:eastAsia="en-GB"/>
        </w:rPr>
      </w:pPr>
    </w:p>
    <w:p w:rsidR="00CA6846" w:rsidRPr="00CA6846" w:rsidRDefault="006F4520"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i)</w:t>
      </w:r>
      <w:r w:rsidR="0077312A">
        <w:rPr>
          <w:rFonts w:cs="Arial"/>
          <w:noProof/>
          <w:sz w:val="22"/>
          <w:szCs w:val="22"/>
        </w:rPr>
        <w:t xml:space="preserve"> </w:t>
      </w:r>
      <w:r>
        <w:rPr>
          <w:rFonts w:cs="Arial"/>
          <w:noProof/>
          <w:sz w:val="22"/>
          <w:szCs w:val="22"/>
        </w:rPr>
        <w:t xml:space="preserve"> </w:t>
      </w:r>
      <w:r w:rsidR="0077312A">
        <w:rPr>
          <w:rFonts w:cs="Arial"/>
          <w:noProof/>
          <w:sz w:val="22"/>
          <w:szCs w:val="22"/>
        </w:rPr>
        <w:t>the power in Rule 52.1</w:t>
      </w:r>
      <w:r w:rsidR="00CA6846" w:rsidRPr="00CA6846">
        <w:rPr>
          <w:rFonts w:cs="Arial"/>
          <w:noProof/>
          <w:sz w:val="22"/>
          <w:szCs w:val="22"/>
        </w:rPr>
        <w:t xml:space="preserve"> (Power of Amendment) </w:t>
      </w:r>
      <w:r w:rsidR="0077312A" w:rsidRPr="0077312A">
        <w:rPr>
          <w:rFonts w:cs="Arial"/>
          <w:noProof/>
          <w:sz w:val="22"/>
          <w:szCs w:val="22"/>
        </w:rPr>
        <w:t>the Principal Employer may with the consent of the Trustees by Deed change all or any of the provisions of the rules or other provisions of the scheme.</w:t>
      </w:r>
    </w:p>
    <w:p w:rsidR="00CA6846" w:rsidRPr="00CA6846" w:rsidRDefault="006F4520"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ii)</w:t>
      </w:r>
      <w:r w:rsidR="0077312A">
        <w:rPr>
          <w:rFonts w:cs="Arial"/>
          <w:noProof/>
          <w:sz w:val="22"/>
          <w:szCs w:val="22"/>
        </w:rPr>
        <w:t xml:space="preserve"> the power in Rule 53.3</w:t>
      </w:r>
      <w:r w:rsidR="00CA6846" w:rsidRPr="00CA6846">
        <w:rPr>
          <w:rFonts w:cs="Arial"/>
          <w:noProof/>
          <w:sz w:val="22"/>
          <w:szCs w:val="22"/>
        </w:rPr>
        <w:t xml:space="preserve"> (Power of Appointment and Removal of Trustees) may be exercised by the </w:t>
      </w:r>
      <w:r w:rsidR="0077312A">
        <w:rPr>
          <w:rFonts w:cs="Arial"/>
          <w:noProof/>
          <w:sz w:val="22"/>
          <w:szCs w:val="22"/>
        </w:rPr>
        <w:t>Principal Employer</w:t>
      </w:r>
      <w:r w:rsidR="00CA6846" w:rsidRPr="00CA6846">
        <w:rPr>
          <w:rFonts w:cs="Arial"/>
          <w:noProof/>
          <w:sz w:val="22"/>
          <w:szCs w:val="22"/>
        </w:rPr>
        <w:t>.</w:t>
      </w:r>
    </w:p>
    <w:p w:rsidR="00061FC3" w:rsidRPr="00CA6846" w:rsidRDefault="00061FC3" w:rsidP="00CA6846">
      <w:pPr>
        <w:autoSpaceDE w:val="0"/>
        <w:autoSpaceDN w:val="0"/>
        <w:adjustRightInd w:val="0"/>
        <w:spacing w:after="0"/>
        <w:jc w:val="left"/>
        <w:rPr>
          <w:rFonts w:cs="Arial"/>
          <w:color w:val="24211E"/>
          <w:sz w:val="22"/>
          <w:szCs w:val="22"/>
          <w:lang w:eastAsia="en-GB"/>
        </w:rPr>
      </w:pPr>
      <w:r w:rsidRPr="00CA6846">
        <w:rPr>
          <w:rFonts w:cs="Arial"/>
          <w:color w:val="050300"/>
          <w:sz w:val="22"/>
          <w:szCs w:val="22"/>
          <w:lang w:eastAsia="en-GB"/>
        </w:rPr>
        <w:t>The provisions o</w:t>
      </w:r>
      <w:r w:rsidRPr="00CA6846">
        <w:rPr>
          <w:rFonts w:cs="Arial"/>
          <w:color w:val="24211E"/>
          <w:sz w:val="22"/>
          <w:szCs w:val="22"/>
          <w:lang w:eastAsia="en-GB"/>
        </w:rPr>
        <w:t xml:space="preserve">f </w:t>
      </w:r>
      <w:r w:rsidRPr="00CA6846">
        <w:rPr>
          <w:rFonts w:cs="Arial"/>
          <w:color w:val="050300"/>
          <w:sz w:val="22"/>
          <w:szCs w:val="22"/>
          <w:lang w:eastAsia="en-GB"/>
        </w:rPr>
        <w:t>th</w:t>
      </w:r>
      <w:r w:rsidRPr="00CA6846">
        <w:rPr>
          <w:rFonts w:cs="Arial"/>
          <w:color w:val="24211E"/>
          <w:sz w:val="22"/>
          <w:szCs w:val="22"/>
          <w:lang w:eastAsia="en-GB"/>
        </w:rPr>
        <w:t>i</w:t>
      </w:r>
      <w:r w:rsidRPr="00CA6846">
        <w:rPr>
          <w:rFonts w:cs="Arial"/>
          <w:color w:val="050300"/>
          <w:sz w:val="22"/>
          <w:szCs w:val="22"/>
          <w:lang w:eastAsia="en-GB"/>
        </w:rPr>
        <w:t>s deed shall have effect on and from its date</w:t>
      </w:r>
      <w:r w:rsidRPr="00CA6846">
        <w:rPr>
          <w:rFonts w:cs="Arial"/>
          <w:color w:val="24211E"/>
          <w:sz w:val="22"/>
          <w:szCs w:val="22"/>
          <w:lang w:eastAsia="en-GB"/>
        </w:rPr>
        <w:t>.</w:t>
      </w:r>
    </w:p>
    <w:p w:rsidR="00061FC3" w:rsidRPr="00CA6846" w:rsidRDefault="00061FC3" w:rsidP="00061FC3">
      <w:pPr>
        <w:pStyle w:val="ListParagraph"/>
        <w:autoSpaceDE w:val="0"/>
        <w:autoSpaceDN w:val="0"/>
        <w:adjustRightInd w:val="0"/>
        <w:spacing w:after="0"/>
        <w:ind w:left="144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lastRenderedPageBreak/>
        <w:t xml:space="preserve">SIGNED as a deed, and delivered when dated, by </w:t>
      </w:r>
      <w:r w:rsidR="0077312A" w:rsidRPr="0077312A">
        <w:rPr>
          <w:rFonts w:cs="Arial"/>
          <w:noProof/>
          <w:sz w:val="22"/>
          <w:szCs w:val="22"/>
        </w:rPr>
        <w:t>DJP Bury Ltd</w:t>
      </w:r>
      <w:r w:rsidRPr="00CA6846">
        <w:rPr>
          <w:rFonts w:cs="Arial"/>
          <w:caps/>
          <w:sz w:val="22"/>
          <w:szCs w:val="22"/>
        </w:rPr>
        <w:br/>
      </w:r>
      <w:r w:rsidRPr="00CA6846">
        <w:rPr>
          <w:rFonts w:cs="Arial"/>
          <w:sz w:val="22"/>
          <w:szCs w:val="22"/>
        </w:rPr>
        <w:t>acting by</w:t>
      </w:r>
      <w:r w:rsidRPr="00CA6846">
        <w:rPr>
          <w:rFonts w:cs="Arial"/>
          <w:sz w:val="22"/>
          <w:szCs w:val="22"/>
        </w:rPr>
        <w:tab/>
      </w:r>
      <w:r w:rsidRPr="00CA6846">
        <w:rPr>
          <w:rFonts w:cs="Arial"/>
          <w:sz w:val="22"/>
          <w:szCs w:val="22"/>
        </w:rPr>
        <w:br/>
      </w:r>
      <w:r w:rsidRPr="00CA6846">
        <w:rPr>
          <w:rFonts w:cs="Arial"/>
          <w:sz w:val="22"/>
          <w:szCs w:val="22"/>
        </w:rPr>
        <w:br/>
        <w:t>Director</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 xml:space="preserve">: </w:t>
      </w:r>
      <w:r w:rsidRPr="00CA6846">
        <w:rPr>
          <w:rFonts w:cs="Arial"/>
          <w:sz w:val="22"/>
          <w:szCs w:val="22"/>
        </w:rPr>
        <w:br/>
      </w:r>
      <w:r w:rsidRPr="00CA6846">
        <w:rPr>
          <w:rFonts w:cs="Arial"/>
          <w:sz w:val="22"/>
          <w:szCs w:val="22"/>
        </w:rPr>
        <w:br/>
      </w:r>
      <w:r w:rsidR="0004126A" w:rsidRPr="00CA6846">
        <w:rPr>
          <w:rFonts w:cs="Arial"/>
          <w:sz w:val="22"/>
          <w:szCs w:val="22"/>
        </w:rPr>
        <w:t>Witness</w:t>
      </w:r>
      <w:r w:rsidR="0004126A" w:rsidRPr="00CA6846">
        <w:rPr>
          <w:rFonts w:cs="Arial"/>
          <w:sz w:val="22"/>
          <w:szCs w:val="22"/>
        </w:rPr>
        <w:tab/>
        <w:t>Signature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Name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Address</w:t>
      </w:r>
      <w:r w:rsidR="0004126A" w:rsidRPr="00CA6846">
        <w:rPr>
          <w:rFonts w:cs="Arial"/>
          <w:sz w:val="22"/>
          <w:szCs w:val="22"/>
        </w:rPr>
        <w:tab/>
        <w:t>:</w:t>
      </w:r>
    </w:p>
    <w:p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rsidR="00BA4FEE" w:rsidRPr="00CA6846" w:rsidRDefault="00061FC3" w:rsidP="00BA4FEE">
      <w:pPr>
        <w:keepLines/>
        <w:tabs>
          <w:tab w:val="left" w:pos="1260"/>
          <w:tab w:val="left" w:pos="2160"/>
          <w:tab w:val="left" w:pos="5940"/>
        </w:tabs>
        <w:spacing w:line="300" w:lineRule="auto"/>
        <w:ind w:right="4529"/>
        <w:rPr>
          <w:rFonts w:cs="Arial"/>
          <w:sz w:val="22"/>
          <w:szCs w:val="22"/>
        </w:rPr>
      </w:pPr>
      <w:r w:rsidRPr="00CA6846">
        <w:rPr>
          <w:rFonts w:cs="Arial"/>
          <w:sz w:val="22"/>
          <w:szCs w:val="22"/>
        </w:rPr>
        <w:t>SIGNED as a deed, and delivered when dated, by</w:t>
      </w:r>
      <w:r w:rsidRPr="00CA6846">
        <w:rPr>
          <w:rFonts w:cs="Arial"/>
          <w:sz w:val="22"/>
          <w:szCs w:val="22"/>
        </w:rPr>
        <w:tab/>
        <w:t>……………………..  (Signature)</w:t>
      </w:r>
      <w:r w:rsidRPr="00CA6846">
        <w:rPr>
          <w:rFonts w:cs="Arial"/>
          <w:sz w:val="22"/>
          <w:szCs w:val="22"/>
        </w:rPr>
        <w:br/>
      </w:r>
      <w:r w:rsidR="0077312A">
        <w:rPr>
          <w:rFonts w:cs="Arial"/>
          <w:noProof/>
          <w:sz w:val="22"/>
          <w:szCs w:val="22"/>
        </w:rPr>
        <w:t>Darren</w:t>
      </w:r>
      <w:r w:rsidR="00D456DC">
        <w:rPr>
          <w:rFonts w:cs="Arial"/>
          <w:noProof/>
          <w:sz w:val="22"/>
          <w:szCs w:val="22"/>
        </w:rPr>
        <w:t xml:space="preserve"> John</w:t>
      </w:r>
      <w:r w:rsidR="0077312A">
        <w:rPr>
          <w:rFonts w:cs="Arial"/>
          <w:noProof/>
          <w:sz w:val="22"/>
          <w:szCs w:val="22"/>
        </w:rPr>
        <w:t xml:space="preserve"> Powell</w:t>
      </w:r>
      <w:r w:rsidR="00BA4FEE" w:rsidRPr="00CA6846">
        <w:rPr>
          <w:rFonts w:cs="Arial"/>
          <w:noProof/>
          <w:sz w:val="22"/>
          <w:szCs w:val="22"/>
        </w:rPr>
        <w:t xml:space="preserve"> </w:t>
      </w:r>
      <w:r w:rsidRPr="00CA6846">
        <w:rPr>
          <w:rFonts w:cs="Arial"/>
          <w:sz w:val="22"/>
          <w:szCs w:val="22"/>
        </w:rPr>
        <w:t>in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7">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3"/>
    <w:rsid w:val="00025CF9"/>
    <w:rsid w:val="0004126A"/>
    <w:rsid w:val="00061FC3"/>
    <w:rsid w:val="00063DBC"/>
    <w:rsid w:val="00087B11"/>
    <w:rsid w:val="000E1E22"/>
    <w:rsid w:val="001406E1"/>
    <w:rsid w:val="00151C48"/>
    <w:rsid w:val="00164D8A"/>
    <w:rsid w:val="001833DC"/>
    <w:rsid w:val="001D68BF"/>
    <w:rsid w:val="002104D7"/>
    <w:rsid w:val="00395BB6"/>
    <w:rsid w:val="003C2E22"/>
    <w:rsid w:val="00473518"/>
    <w:rsid w:val="004C41D8"/>
    <w:rsid w:val="0052133C"/>
    <w:rsid w:val="00594B2A"/>
    <w:rsid w:val="005D02BE"/>
    <w:rsid w:val="00607996"/>
    <w:rsid w:val="006578D4"/>
    <w:rsid w:val="006F4520"/>
    <w:rsid w:val="0077312A"/>
    <w:rsid w:val="00784D37"/>
    <w:rsid w:val="0081321D"/>
    <w:rsid w:val="00855944"/>
    <w:rsid w:val="00865BC2"/>
    <w:rsid w:val="008743FD"/>
    <w:rsid w:val="008768B5"/>
    <w:rsid w:val="0090618C"/>
    <w:rsid w:val="009A65AD"/>
    <w:rsid w:val="00A31ECF"/>
    <w:rsid w:val="00BA4FEE"/>
    <w:rsid w:val="00C3590D"/>
    <w:rsid w:val="00C61847"/>
    <w:rsid w:val="00CA6846"/>
    <w:rsid w:val="00CB7E4D"/>
    <w:rsid w:val="00CC70FF"/>
    <w:rsid w:val="00CD25CE"/>
    <w:rsid w:val="00D25082"/>
    <w:rsid w:val="00D43819"/>
    <w:rsid w:val="00D456DC"/>
    <w:rsid w:val="00D85AAD"/>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6D4E7-521F-4D66-939F-CCB568F1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Lunnon</cp:lastModifiedBy>
  <cp:revision>5</cp:revision>
  <cp:lastPrinted>2013-05-02T10:59:00Z</cp:lastPrinted>
  <dcterms:created xsi:type="dcterms:W3CDTF">2015-03-25T12:55:00Z</dcterms:created>
  <dcterms:modified xsi:type="dcterms:W3CDTF">2015-04-13T12:40:00Z</dcterms:modified>
</cp:coreProperties>
</file>