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Dawes SSAS Scheme</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PA Editorial Limited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b w:val="0"/>
          <w:color w:val="000000"/>
          <w:highlight w:val="white"/>
          <w:rtl w:val="0"/>
        </w:rPr>
        <w:t xml:space="preserve">09520628</w:t>
      </w:r>
      <w:r w:rsidDel="00000000" w:rsidR="00000000" w:rsidRPr="00000000">
        <w:rPr>
          <w:rFonts w:ascii="Arial" w:cs="Arial" w:eastAsia="Arial" w:hAnsi="Arial"/>
          <w:rtl w:val="0"/>
        </w:rPr>
        <w:t xml:space="preserve"> and whose registered office is situated at </w:t>
      </w:r>
      <w:r w:rsidDel="00000000" w:rsidR="00000000" w:rsidRPr="00000000">
        <w:rPr>
          <w:rFonts w:ascii="Arial" w:cs="Arial" w:eastAsia="Arial" w:hAnsi="Arial"/>
          <w:color w:val="000000"/>
          <w:highlight w:val="white"/>
          <w:rtl w:val="0"/>
        </w:rPr>
        <w:t xml:space="preserve">The Haddon Suite, Unit 6, Sheepbridge Business Centre, Chesterfield, Derbyshire, United Kingdom, S41 9ED</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Elizabeth Jane Dawes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of </w:t>
      </w:r>
      <w:r w:rsidDel="00000000" w:rsidR="00000000" w:rsidRPr="00000000">
        <w:rPr>
          <w:rFonts w:ascii="Arial" w:cs="Arial" w:eastAsia="Arial" w:hAnsi="Arial"/>
          <w:color w:val="000000"/>
          <w:rtl w:val="0"/>
        </w:rPr>
        <w:t xml:space="preserve">76 Hallowes Lane, Dronfield</w:t>
      </w:r>
      <w:r w:rsidDel="00000000" w:rsidR="00000000" w:rsidRPr="00000000">
        <w:rPr>
          <w:rFonts w:ascii="Arial" w:cs="Arial" w:eastAsia="Arial" w:hAnsi="Arial"/>
          <w:smallCaps w:val="1"/>
          <w:color w:val="000000"/>
          <w:rtl w:val="0"/>
        </w:rPr>
        <w:t xml:space="preserve">, S18 1UA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color w:val="000000"/>
          <w:rtl w:val="0"/>
        </w:rPr>
        <w:t xml:space="preserve">Dawes SSAS Scheme</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00000"/>
          <w:rtl w:val="0"/>
        </w:rPr>
        <w:t xml:space="preserve">PA Editorial Limited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000000"/>
          <w:rtl w:val="0"/>
        </w:rPr>
        <w:t xml:space="preserve">Elizabeth Jane Dawes</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Elizabeth Jane Dawes</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character" w:styleId="Strong">
    <w:name w:val="Strong"/>
    <w:basedOn w:val="DefaultParagraphFont"/>
    <w:uiPriority w:val="22"/>
    <w:qFormat w:val="1"/>
    <w:rsid w:val="00742030"/>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37BuLGe9aM5CsTsKnRlKTbKCmQ==">CgMxLjAyCGguZ2pkZ3hzOAByITE1SUdxOEc2YlkySER3aFRMZjF0UzdsbXFUTXRtQnFkRg==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