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09/05/2024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Enlite SSAS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S0000034098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rtl w:val="0"/>
        </w:rPr>
        <w:t xml:space="preserve">March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2024. Please find below the requested information to assist with the registration of Enlite SSAS.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intended to have two members. Please see below the members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Reed Robert Cameron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16 Redmill Court, East Whitburn, Bathgate, EH47 0PL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PG124711D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07927294260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Stewart Frederick William McInnes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67 McLean Crescent, Whitburn, Bathgate, EH47 0ST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JP963008A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07725148405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company of the SSAS, the total amount of which will be approximately £50,000 in the first year.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no specific providers or a business plan in place as yet, however, the investments being considered is a commercial property purchase. No specific property has been identified yet.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Trustees anticipate the scheme to be worth approximately £50,000 at the end of the first year of its existence plus growth.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bookmarkStart w:colFirst="0" w:colLast="0" w:name="_heading=h.8mc1aw7c66p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Enlite Electrical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Mechanics Workshop, New Lanark, Lanark, Lanarkshire, Scotland, ML11 9DB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07927294260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18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120/GE36546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387712265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7329916389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Reed Robert Cameron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16 Redmill Court, East Whitburn, Bathgate, EH47 0PL 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PG124711D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07927294260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Stewart Frederick William McInnes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67 McLean Crescent, Whitburn, Bathgate, EH47 0ST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JP963008A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07725148405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Details;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Mr. Alan Kerr 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 A Stewart &amp; Co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Company Address: The Mechanics Workshop, New Lanark Mills, Lanark, ML119DB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01555667555 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 w:val="1"/>
    <w:rsid w:val="00C7383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73837"/>
  </w:style>
  <w:style w:type="paragraph" w:styleId="Title">
    <w:name w:val="Title"/>
    <w:basedOn w:val="Normal"/>
    <w:next w:val="Normal"/>
    <w:uiPriority w:val="10"/>
    <w:qFormat w:val="1"/>
    <w:rsid w:val="00C7383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C73837"/>
  </w:style>
  <w:style w:type="paragraph" w:styleId="Normal3" w:customStyle="1">
    <w:name w:val="Normal3"/>
    <w:rsid w:val="00C73837"/>
  </w:style>
  <w:style w:type="paragraph" w:styleId="Normal4" w:customStyle="1">
    <w:name w:val="Normal4"/>
    <w:rsid w:val="00C73837"/>
  </w:style>
  <w:style w:type="paragraph" w:styleId="Normal5" w:customStyle="1">
    <w:name w:val="Normal5"/>
    <w:rsid w:val="00C73837"/>
  </w:style>
  <w:style w:type="paragraph" w:styleId="Normal6" w:customStyle="1">
    <w:name w:val="Normal6"/>
    <w:rsid w:val="00C73837"/>
  </w:style>
  <w:style w:type="paragraph" w:styleId="Normal7" w:customStyle="1">
    <w:name w:val="Normal7"/>
    <w:rsid w:val="00C73837"/>
  </w:style>
  <w:style w:type="paragraph" w:styleId="Normal8" w:customStyle="1">
    <w:name w:val="Normal8"/>
    <w:rsid w:val="00C73837"/>
  </w:style>
  <w:style w:type="table" w:styleId="TableNormal1" w:customStyle="1">
    <w:name w:val="Table Normal1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Subtitle">
    <w:name w:val="Subtitle"/>
    <w:basedOn w:val="Normal8"/>
    <w:next w:val="Normal8"/>
    <w:rsid w:val="00C7383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GE6+I2GW6YOveF/oWW4aB5Mpw==">CgMxLjAyCWguMzBqMHpsbDIJaC4zem55c2g3Mg5oLjhtYzFhdzdjNjZwMjIIaC5namRneHM4AHIhMVNGWnFkZnkzYTJNR2d1TVdiU2U2c1VXRHFwYzk2STFy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2023-07-20T11:01:00Z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GrammarlyDocumentId">
    <vt:lpwstr>d304e8ecf2b051d74977abd121a62ea0dea7a3c751984cfefa1a13bbe7bbbfa0</vt:lpwstr>
  </property>
</Properties>
</file>