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28F" w:rsidRDefault="00A2328F" w:rsidP="00A2328F">
      <w:pPr>
        <w:pStyle w:val="NoSpacing"/>
        <w:spacing w:line="360" w:lineRule="auto"/>
      </w:pPr>
      <w:r>
        <w:rPr>
          <w:rStyle w:val="Strong"/>
          <w:sz w:val="24"/>
        </w:rPr>
        <w:t>Undertaking to a loan agreement dated ……………..</w:t>
      </w:r>
    </w:p>
    <w:p w:rsidR="00A2328F" w:rsidRDefault="00A2328F" w:rsidP="00A2328F">
      <w:pPr>
        <w:pStyle w:val="NoSpacing"/>
        <w:spacing w:line="360" w:lineRule="auto"/>
      </w:pPr>
    </w:p>
    <w:p w:rsidR="00A2328F" w:rsidRDefault="00A2328F" w:rsidP="00A2328F">
      <w:pPr>
        <w:pStyle w:val="NoSpacing"/>
        <w:spacing w:line="360" w:lineRule="auto"/>
      </w:pPr>
      <w:r>
        <w:rPr>
          <w:rStyle w:val="Strong"/>
          <w:sz w:val="24"/>
        </w:rPr>
        <w:t>Between:</w:t>
      </w:r>
    </w:p>
    <w:p w:rsidR="00A2328F" w:rsidRPr="001E3546" w:rsidRDefault="00A2328F" w:rsidP="001E3546">
      <w:pPr>
        <w:pStyle w:val="NoSpacing"/>
        <w:spacing w:line="360" w:lineRule="auto"/>
        <w:rPr>
          <w:sz w:val="24"/>
        </w:rPr>
      </w:pPr>
      <w:r>
        <w:rPr>
          <w:b/>
          <w:bCs/>
          <w:sz w:val="24"/>
        </w:rPr>
        <w:br/>
      </w:r>
      <w:r w:rsidR="001E3546" w:rsidRPr="001E3546">
        <w:rPr>
          <w:rStyle w:val="Strong"/>
          <w:sz w:val="24"/>
        </w:rPr>
        <w:t xml:space="preserve">Green Gale Limited </w:t>
      </w:r>
      <w:r>
        <w:rPr>
          <w:rStyle w:val="Strong"/>
          <w:sz w:val="24"/>
        </w:rPr>
        <w:t>(</w:t>
      </w:r>
      <w:r w:rsidR="001E3546" w:rsidRPr="001E3546">
        <w:rPr>
          <w:rStyle w:val="Strong"/>
          <w:sz w:val="24"/>
        </w:rPr>
        <w:t>07044502</w:t>
      </w:r>
      <w:r w:rsidRPr="00662735">
        <w:rPr>
          <w:rStyle w:val="Strong"/>
          <w:sz w:val="24"/>
        </w:rPr>
        <w:t>)</w:t>
      </w:r>
      <w:r>
        <w:rPr>
          <w:rStyle w:val="Strong"/>
          <w:sz w:val="24"/>
        </w:rPr>
        <w:t xml:space="preserve"> </w:t>
      </w:r>
      <w:r>
        <w:rPr>
          <w:sz w:val="24"/>
        </w:rPr>
        <w:t xml:space="preserve">a company incorporated under the laws of the England and Wales, whose registered office is at </w:t>
      </w:r>
      <w:r w:rsidR="001E3546">
        <w:rPr>
          <w:sz w:val="24"/>
        </w:rPr>
        <w:t xml:space="preserve">Hawthorn House, North </w:t>
      </w:r>
      <w:proofErr w:type="spellStart"/>
      <w:r w:rsidR="001E3546">
        <w:rPr>
          <w:sz w:val="24"/>
        </w:rPr>
        <w:t>R</w:t>
      </w:r>
      <w:r w:rsidR="001E3546" w:rsidRPr="001E3546">
        <w:rPr>
          <w:sz w:val="24"/>
        </w:rPr>
        <w:t>oddymoor</w:t>
      </w:r>
      <w:proofErr w:type="spellEnd"/>
      <w:r w:rsidR="001E3546" w:rsidRPr="001E3546">
        <w:rPr>
          <w:sz w:val="24"/>
        </w:rPr>
        <w:t xml:space="preserve"> Farm</w:t>
      </w:r>
      <w:r w:rsidR="001E3546">
        <w:rPr>
          <w:sz w:val="24"/>
        </w:rPr>
        <w:t xml:space="preserve">, Billy Row, Crook, County Durham, </w:t>
      </w:r>
      <w:r w:rsidR="001E3546" w:rsidRPr="001E3546">
        <w:rPr>
          <w:sz w:val="24"/>
        </w:rPr>
        <w:t>DL15 9TB</w:t>
      </w:r>
      <w:r w:rsidR="001E3546" w:rsidRPr="001E3546">
        <w:rPr>
          <w:rStyle w:val="Strong"/>
          <w:sz w:val="24"/>
        </w:rPr>
        <w:t xml:space="preserve"> </w:t>
      </w:r>
      <w:r>
        <w:rPr>
          <w:rStyle w:val="Strong"/>
          <w:sz w:val="24"/>
        </w:rPr>
        <w:t>(the “Company”)</w:t>
      </w:r>
      <w:r w:rsidR="001E3546">
        <w:rPr>
          <w:rStyle w:val="Strong"/>
          <w:sz w:val="24"/>
        </w:rPr>
        <w:br/>
      </w:r>
    </w:p>
    <w:p w:rsidR="00A2328F" w:rsidRDefault="00A2328F" w:rsidP="00A2328F">
      <w:pPr>
        <w:pStyle w:val="NoSpacing"/>
        <w:spacing w:line="360" w:lineRule="auto"/>
        <w:rPr>
          <w:sz w:val="24"/>
          <w:lang w:eastAsia="en-GB"/>
        </w:rPr>
      </w:pPr>
      <w:r>
        <w:rPr>
          <w:sz w:val="24"/>
          <w:lang w:eastAsia="en-GB"/>
        </w:rPr>
        <w:t>-</w:t>
      </w:r>
      <w:proofErr w:type="gramStart"/>
      <w:r>
        <w:rPr>
          <w:sz w:val="24"/>
          <w:lang w:eastAsia="en-GB"/>
        </w:rPr>
        <w:t>and</w:t>
      </w:r>
      <w:proofErr w:type="gramEnd"/>
      <w:r>
        <w:rPr>
          <w:sz w:val="24"/>
          <w:lang w:eastAsia="en-GB"/>
        </w:rPr>
        <w:t>-</w:t>
      </w:r>
    </w:p>
    <w:p w:rsidR="00662735" w:rsidRDefault="00662735" w:rsidP="00A2328F">
      <w:pPr>
        <w:pStyle w:val="NoSpacing"/>
        <w:spacing w:line="360" w:lineRule="auto"/>
        <w:rPr>
          <w:sz w:val="24"/>
          <w:lang w:eastAsia="en-GB"/>
        </w:rPr>
      </w:pPr>
      <w:bookmarkStart w:id="0" w:name="_GoBack"/>
      <w:bookmarkEnd w:id="0"/>
    </w:p>
    <w:p w:rsidR="00A2328F" w:rsidRDefault="001E3546" w:rsidP="00A2328F">
      <w:pPr>
        <w:pStyle w:val="NoSpacing"/>
        <w:spacing w:line="360" w:lineRule="auto"/>
      </w:pPr>
      <w:r>
        <w:rPr>
          <w:b/>
          <w:sz w:val="24"/>
        </w:rPr>
        <w:t xml:space="preserve">Thomas Alan Race </w:t>
      </w:r>
      <w:r w:rsidRPr="001E3546">
        <w:rPr>
          <w:sz w:val="24"/>
        </w:rPr>
        <w:t xml:space="preserve">and </w:t>
      </w:r>
      <w:r>
        <w:rPr>
          <w:b/>
          <w:sz w:val="24"/>
        </w:rPr>
        <w:t xml:space="preserve">James Benjamin Race </w:t>
      </w:r>
      <w:r>
        <w:rPr>
          <w:sz w:val="24"/>
        </w:rPr>
        <w:t xml:space="preserve">as </w:t>
      </w:r>
      <w:r w:rsidR="00A2328F">
        <w:rPr>
          <w:sz w:val="24"/>
        </w:rPr>
        <w:t xml:space="preserve">Trustees of </w:t>
      </w:r>
      <w:r>
        <w:rPr>
          <w:sz w:val="24"/>
        </w:rPr>
        <w:t>Evergreen</w:t>
      </w:r>
      <w:r w:rsidR="00A2328F">
        <w:rPr>
          <w:sz w:val="24"/>
        </w:rPr>
        <w:t xml:space="preserve"> Pension Scheme </w:t>
      </w:r>
      <w:r>
        <w:rPr>
          <w:sz w:val="24"/>
        </w:rPr>
        <w:t xml:space="preserve">whose serving address is situate at </w:t>
      </w:r>
      <w:r>
        <w:rPr>
          <w:sz w:val="24"/>
        </w:rPr>
        <w:t xml:space="preserve">Hawthorn House, North </w:t>
      </w:r>
      <w:proofErr w:type="spellStart"/>
      <w:r>
        <w:rPr>
          <w:sz w:val="24"/>
        </w:rPr>
        <w:t>R</w:t>
      </w:r>
      <w:r w:rsidRPr="001E3546">
        <w:rPr>
          <w:sz w:val="24"/>
        </w:rPr>
        <w:t>oddymoor</w:t>
      </w:r>
      <w:proofErr w:type="spellEnd"/>
      <w:r w:rsidRPr="001E3546">
        <w:rPr>
          <w:sz w:val="24"/>
        </w:rPr>
        <w:t xml:space="preserve"> Farm</w:t>
      </w:r>
      <w:r>
        <w:rPr>
          <w:sz w:val="24"/>
        </w:rPr>
        <w:t xml:space="preserve">, Billy Row, Crook, County Durham, </w:t>
      </w:r>
      <w:r w:rsidRPr="001E3546">
        <w:rPr>
          <w:sz w:val="24"/>
        </w:rPr>
        <w:t>DL15 9TB</w:t>
      </w:r>
      <w:r w:rsidRPr="00662735">
        <w:rPr>
          <w:b/>
          <w:sz w:val="24"/>
        </w:rPr>
        <w:t xml:space="preserve"> </w:t>
      </w:r>
      <w:r w:rsidR="00A2328F" w:rsidRPr="00662735">
        <w:rPr>
          <w:b/>
          <w:sz w:val="24"/>
        </w:rPr>
        <w:t>(the “Trustees”)</w:t>
      </w:r>
    </w:p>
    <w:p w:rsidR="00A2328F" w:rsidRDefault="00A2328F" w:rsidP="00A2328F">
      <w:pPr>
        <w:pStyle w:val="NoSpacing"/>
        <w:spacing w:line="360" w:lineRule="auto"/>
        <w:rPr>
          <w:rFonts w:cs="Calibri"/>
          <w:sz w:val="24"/>
          <w:szCs w:val="23"/>
          <w:lang w:eastAsia="en-GB"/>
        </w:rPr>
      </w:pPr>
      <w:r>
        <w:rPr>
          <w:rFonts w:cs="Calibri"/>
          <w:sz w:val="24"/>
          <w:szCs w:val="23"/>
          <w:lang w:eastAsia="en-GB"/>
        </w:rPr>
        <w:br/>
        <w:t>Whereas:</w:t>
      </w:r>
    </w:p>
    <w:p w:rsidR="00A2328F" w:rsidRDefault="00A2328F" w:rsidP="00A2328F">
      <w:pPr>
        <w:pStyle w:val="NoSpacing"/>
        <w:spacing w:line="360" w:lineRule="auto"/>
      </w:pPr>
      <w:r>
        <w:rPr>
          <w:rFonts w:cs="Calibri"/>
          <w:sz w:val="24"/>
          <w:szCs w:val="23"/>
          <w:lang w:eastAsia="en-GB"/>
        </w:rPr>
        <w:t xml:space="preserve">The Trustees of the </w:t>
      </w:r>
      <w:r w:rsidR="001E3546">
        <w:rPr>
          <w:rFonts w:cs="Calibri"/>
          <w:sz w:val="24"/>
          <w:szCs w:val="23"/>
          <w:lang w:eastAsia="en-GB"/>
        </w:rPr>
        <w:t>Evergreen Pension Scheme have</w:t>
      </w:r>
      <w:r>
        <w:rPr>
          <w:rFonts w:cs="Calibri"/>
          <w:sz w:val="24"/>
          <w:szCs w:val="23"/>
          <w:lang w:eastAsia="en-GB"/>
        </w:rPr>
        <w:t xml:space="preserve"> registered a legal charge dated </w:t>
      </w:r>
      <w:r w:rsidR="001E3546">
        <w:rPr>
          <w:rFonts w:cs="Calibri"/>
          <w:sz w:val="24"/>
          <w:szCs w:val="23"/>
          <w:shd w:val="clear" w:color="auto" w:fill="FFFFFF"/>
        </w:rPr>
        <w:t>10 April 2015</w:t>
      </w:r>
      <w:r>
        <w:rPr>
          <w:rFonts w:cs="Calibri"/>
          <w:sz w:val="24"/>
          <w:szCs w:val="23"/>
          <w:shd w:val="clear" w:color="auto" w:fill="FFFFFF"/>
        </w:rPr>
        <w:t xml:space="preserve"> against the </w:t>
      </w:r>
      <w:r>
        <w:rPr>
          <w:rFonts w:cs="Calibri"/>
          <w:color w:val="00144D"/>
          <w:sz w:val="24"/>
          <w:szCs w:val="23"/>
          <w:shd w:val="clear" w:color="auto" w:fill="FFFFFF"/>
        </w:rPr>
        <w:t>“</w:t>
      </w:r>
      <w:r w:rsidR="008D19B9">
        <w:rPr>
          <w:rFonts w:cs="Calibri"/>
          <w:sz w:val="24"/>
          <w:szCs w:val="23"/>
        </w:rPr>
        <w:t>Charged Assets” which means</w:t>
      </w:r>
      <w:r>
        <w:rPr>
          <w:rFonts w:cs="Calibri"/>
          <w:sz w:val="24"/>
          <w:szCs w:val="23"/>
        </w:rPr>
        <w:t xml:space="preserve"> </w:t>
      </w:r>
      <w:r w:rsidR="008D19B9" w:rsidRPr="008D19B9">
        <w:rPr>
          <w:rFonts w:cs="Calibri"/>
          <w:sz w:val="24"/>
          <w:szCs w:val="23"/>
        </w:rPr>
        <w:t xml:space="preserve">a floating charge over the whole of the undertaking and assets of the </w:t>
      </w:r>
      <w:proofErr w:type="spellStart"/>
      <w:r w:rsidR="008D19B9" w:rsidRPr="008D19B9">
        <w:rPr>
          <w:rFonts w:cs="Calibri"/>
          <w:sz w:val="24"/>
          <w:szCs w:val="23"/>
        </w:rPr>
        <w:t>Chargee</w:t>
      </w:r>
      <w:proofErr w:type="spellEnd"/>
      <w:r>
        <w:rPr>
          <w:rFonts w:cs="Calibri"/>
          <w:sz w:val="24"/>
          <w:szCs w:val="23"/>
        </w:rPr>
        <w:t>.</w:t>
      </w:r>
      <w:r>
        <w:rPr>
          <w:rFonts w:cs="Calibri"/>
          <w:sz w:val="24"/>
          <w:szCs w:val="23"/>
        </w:rPr>
        <w:br/>
      </w:r>
      <w:r>
        <w:rPr>
          <w:sz w:val="24"/>
          <w:lang w:eastAsia="en-GB"/>
        </w:rPr>
        <w:br/>
        <w:t xml:space="preserve">The </w:t>
      </w:r>
      <w:r w:rsidRPr="008D19B9">
        <w:rPr>
          <w:sz w:val="24"/>
          <w:lang w:eastAsia="en-GB"/>
        </w:rPr>
        <w:t>Directors</w:t>
      </w:r>
      <w:r w:rsidR="00662735">
        <w:rPr>
          <w:sz w:val="24"/>
          <w:lang w:eastAsia="en-GB"/>
        </w:rPr>
        <w:t xml:space="preserve"> </w:t>
      </w:r>
      <w:r>
        <w:rPr>
          <w:sz w:val="24"/>
          <w:lang w:eastAsia="en-GB"/>
        </w:rPr>
        <w:t>of</w:t>
      </w:r>
      <w:r>
        <w:rPr>
          <w:b/>
          <w:sz w:val="24"/>
          <w:lang w:eastAsia="en-GB"/>
        </w:rPr>
        <w:t xml:space="preserve"> </w:t>
      </w:r>
      <w:r w:rsidR="008D19B9" w:rsidRPr="008D19B9">
        <w:rPr>
          <w:rStyle w:val="Strong"/>
          <w:sz w:val="24"/>
        </w:rPr>
        <w:t xml:space="preserve">Green Gale Limited </w:t>
      </w:r>
      <w:r w:rsidR="008D19B9">
        <w:rPr>
          <w:rStyle w:val="Strong"/>
          <w:sz w:val="24"/>
        </w:rPr>
        <w:t>undertake</w:t>
      </w:r>
      <w:r>
        <w:rPr>
          <w:rStyle w:val="Strong"/>
          <w:sz w:val="24"/>
        </w:rPr>
        <w:t xml:space="preserve"> that:</w:t>
      </w:r>
      <w:r>
        <w:rPr>
          <w:b/>
          <w:bCs/>
          <w:sz w:val="24"/>
        </w:rPr>
        <w:br/>
      </w:r>
    </w:p>
    <w:p w:rsidR="00A2328F" w:rsidRDefault="00A2328F" w:rsidP="00A2328F">
      <w:pPr>
        <w:pStyle w:val="NoSpacing"/>
        <w:spacing w:line="360" w:lineRule="auto"/>
      </w:pPr>
      <w:r>
        <w:rPr>
          <w:rFonts w:cs="Calibri"/>
          <w:sz w:val="24"/>
          <w:szCs w:val="23"/>
        </w:rPr>
        <w:t xml:space="preserve">As a consequence of the </w:t>
      </w:r>
      <w:r w:rsidRPr="008D19B9">
        <w:rPr>
          <w:rFonts w:cs="Calibri"/>
          <w:sz w:val="24"/>
          <w:szCs w:val="23"/>
        </w:rPr>
        <w:t>Company</w:t>
      </w:r>
      <w:r>
        <w:rPr>
          <w:rFonts w:cs="Calibri"/>
          <w:sz w:val="24"/>
          <w:szCs w:val="23"/>
        </w:rPr>
        <w:t>’s undertakings to the Trustees and so as not to diminish any and all existing or futu</w:t>
      </w:r>
      <w:r w:rsidR="00662735">
        <w:rPr>
          <w:rFonts w:cs="Calibri"/>
          <w:sz w:val="24"/>
          <w:szCs w:val="23"/>
        </w:rPr>
        <w:t>re legal charges and debentures</w:t>
      </w:r>
      <w:r>
        <w:rPr>
          <w:rFonts w:cs="Calibri"/>
          <w:sz w:val="24"/>
          <w:szCs w:val="23"/>
        </w:rPr>
        <w:t xml:space="preserve">, the </w:t>
      </w:r>
      <w:r w:rsidRPr="008D19B9">
        <w:rPr>
          <w:rFonts w:cs="Calibri"/>
          <w:sz w:val="24"/>
          <w:szCs w:val="23"/>
        </w:rPr>
        <w:t>Company</w:t>
      </w:r>
      <w:r>
        <w:rPr>
          <w:rFonts w:cs="Calibri"/>
          <w:sz w:val="24"/>
          <w:szCs w:val="23"/>
        </w:rPr>
        <w:t xml:space="preserve"> unde</w:t>
      </w:r>
      <w:r w:rsidR="00662735">
        <w:rPr>
          <w:rFonts w:cs="Calibri"/>
          <w:sz w:val="24"/>
          <w:szCs w:val="23"/>
        </w:rPr>
        <w:t>rtakes to the Trustees to treat</w:t>
      </w:r>
      <w:r>
        <w:rPr>
          <w:rFonts w:cs="Calibri"/>
          <w:sz w:val="24"/>
          <w:szCs w:val="23"/>
        </w:rPr>
        <w:t xml:space="preserve"> any new legal charges and debentures made in accordance with Companies Act 2006 (P25.C2 S882) to hold those </w:t>
      </w:r>
      <w:r>
        <w:rPr>
          <w:rFonts w:cs="Calibri"/>
          <w:sz w:val="24"/>
          <w:szCs w:val="23"/>
          <w:lang w:eastAsia="en-GB"/>
        </w:rPr>
        <w:t xml:space="preserve">series issued as </w:t>
      </w:r>
      <w:proofErr w:type="spellStart"/>
      <w:r>
        <w:rPr>
          <w:rFonts w:cs="Calibri"/>
          <w:sz w:val="24"/>
          <w:szCs w:val="23"/>
          <w:lang w:eastAsia="en-GB"/>
        </w:rPr>
        <w:t>pari</w:t>
      </w:r>
      <w:proofErr w:type="spellEnd"/>
      <w:r>
        <w:rPr>
          <w:rFonts w:cs="Calibri"/>
          <w:sz w:val="24"/>
          <w:szCs w:val="23"/>
          <w:lang w:eastAsia="en-GB"/>
        </w:rPr>
        <w:t xml:space="preserve"> </w:t>
      </w:r>
      <w:proofErr w:type="spellStart"/>
      <w:r>
        <w:rPr>
          <w:rFonts w:cs="Calibri"/>
          <w:sz w:val="24"/>
          <w:szCs w:val="23"/>
          <w:lang w:eastAsia="en-GB"/>
        </w:rPr>
        <w:t>passu</w:t>
      </w:r>
      <w:proofErr w:type="spellEnd"/>
      <w:r>
        <w:rPr>
          <w:rFonts w:cs="Calibri"/>
          <w:sz w:val="24"/>
          <w:szCs w:val="23"/>
          <w:lang w:eastAsia="en-GB"/>
        </w:rPr>
        <w:t xml:space="preserve"> with any existing charge.</w:t>
      </w:r>
      <w:r>
        <w:rPr>
          <w:rFonts w:cs="Calibri"/>
          <w:sz w:val="24"/>
          <w:szCs w:val="23"/>
          <w:lang w:eastAsia="en-GB"/>
        </w:rPr>
        <w:br/>
      </w:r>
    </w:p>
    <w:p w:rsidR="00A2328F" w:rsidRDefault="00A2328F" w:rsidP="00A2328F">
      <w:pPr>
        <w:pStyle w:val="NoSpacing"/>
        <w:spacing w:line="360" w:lineRule="auto"/>
      </w:pPr>
      <w:r>
        <w:rPr>
          <w:rFonts w:cs="Calibri"/>
          <w:sz w:val="24"/>
          <w:szCs w:val="23"/>
          <w:lang w:eastAsia="en-GB"/>
        </w:rPr>
        <w:t xml:space="preserve">Pursuant to </w:t>
      </w:r>
      <w:r>
        <w:rPr>
          <w:rFonts w:cs="Calibri"/>
          <w:sz w:val="24"/>
          <w:szCs w:val="23"/>
        </w:rPr>
        <w:t>Companies Act 2006 (P25.C2 S882 (4) a</w:t>
      </w:r>
      <w:r>
        <w:rPr>
          <w:rFonts w:cs="Calibri"/>
          <w:sz w:val="24"/>
          <w:szCs w:val="23"/>
          <w:lang w:eastAsia="en-GB"/>
        </w:rPr>
        <w:t xml:space="preserve">ny failure to deliver the charge to the registrar does not affect the validity of any of those debentures issued after </w:t>
      </w:r>
      <w:r w:rsidR="008D19B9">
        <w:rPr>
          <w:rFonts w:cs="Calibri"/>
          <w:sz w:val="24"/>
          <w:szCs w:val="23"/>
          <w:lang w:eastAsia="en-GB"/>
        </w:rPr>
        <w:t>10 April 2015.</w:t>
      </w:r>
    </w:p>
    <w:p w:rsidR="00A2328F" w:rsidRDefault="00A2328F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BE0890" w:rsidRDefault="00BE0890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BE0890" w:rsidRDefault="00BE0890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8D6975" w:rsidRDefault="008D6975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8D6975" w:rsidRDefault="008D6975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</w:p>
    <w:p w:rsidR="00A2328F" w:rsidRPr="008D6975" w:rsidRDefault="008D6975" w:rsidP="00A2328F">
      <w:pPr>
        <w:shd w:val="clear" w:color="auto" w:fill="FFFFFF"/>
        <w:spacing w:after="120" w:line="270" w:lineRule="atLeas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……………………………………………….</w:t>
      </w:r>
      <w:r>
        <w:rPr>
          <w:rFonts w:ascii="Calibri" w:hAnsi="Calibri"/>
          <w:sz w:val="24"/>
        </w:rPr>
        <w:br/>
      </w:r>
      <w:r w:rsidRPr="008D6975">
        <w:rPr>
          <w:rFonts w:ascii="Calibri" w:eastAsia="Calibri" w:hAnsi="Calibri" w:cs="Calibri"/>
          <w:sz w:val="24"/>
          <w:szCs w:val="23"/>
        </w:rPr>
        <w:t>Director</w:t>
      </w:r>
      <w:r w:rsidRPr="008D6975">
        <w:rPr>
          <w:rFonts w:ascii="Calibri" w:eastAsia="Calibri" w:hAnsi="Calibri" w:cs="Calibri"/>
          <w:sz w:val="24"/>
          <w:szCs w:val="23"/>
        </w:rPr>
        <w:br/>
        <w:t>Green Gale Limited</w:t>
      </w:r>
      <w:r w:rsidR="00A2328F" w:rsidRPr="008D6975">
        <w:rPr>
          <w:rFonts w:ascii="Calibri" w:eastAsia="Calibri" w:hAnsi="Calibri" w:cs="Calibri"/>
          <w:sz w:val="24"/>
          <w:szCs w:val="23"/>
        </w:rPr>
        <w:tab/>
      </w:r>
      <w:r w:rsidR="00A2328F" w:rsidRPr="008D6975">
        <w:rPr>
          <w:rFonts w:ascii="Calibri" w:eastAsia="Calibri" w:hAnsi="Calibri" w:cs="Calibri"/>
          <w:sz w:val="24"/>
          <w:szCs w:val="23"/>
        </w:rPr>
        <w:tab/>
      </w:r>
      <w:r w:rsidR="00A2328F" w:rsidRPr="008D6975">
        <w:rPr>
          <w:rFonts w:ascii="Calibri" w:eastAsia="Calibri" w:hAnsi="Calibri" w:cs="Calibri"/>
          <w:sz w:val="24"/>
          <w:szCs w:val="23"/>
        </w:rPr>
        <w:tab/>
      </w:r>
      <w:r w:rsidR="00A2328F" w:rsidRPr="008D6975">
        <w:rPr>
          <w:rFonts w:ascii="Calibri" w:eastAsia="Calibri" w:hAnsi="Calibri" w:cs="Calibri"/>
          <w:sz w:val="24"/>
          <w:szCs w:val="23"/>
        </w:rPr>
        <w:tab/>
        <w:t xml:space="preserve"> </w:t>
      </w:r>
    </w:p>
    <w:p w:rsidR="00A2328F" w:rsidRDefault="00A2328F" w:rsidP="00A2328F">
      <w:pPr>
        <w:jc w:val="left"/>
        <w:rPr>
          <w:rFonts w:ascii="Calibri" w:eastAsia="Calibri" w:hAnsi="Calibri" w:cs="Calibri"/>
          <w:sz w:val="24"/>
          <w:szCs w:val="23"/>
        </w:rPr>
      </w:pPr>
    </w:p>
    <w:p w:rsidR="008D6975" w:rsidRPr="008D6975" w:rsidRDefault="008D6975" w:rsidP="00A2328F">
      <w:pPr>
        <w:jc w:val="left"/>
        <w:rPr>
          <w:rFonts w:ascii="Calibri" w:eastAsia="Calibri" w:hAnsi="Calibri" w:cs="Calibri"/>
          <w:sz w:val="24"/>
          <w:szCs w:val="23"/>
        </w:rPr>
      </w:pPr>
    </w:p>
    <w:p w:rsidR="008D6975" w:rsidRPr="008D6975" w:rsidRDefault="008D6975" w:rsidP="00A2328F">
      <w:pPr>
        <w:jc w:val="left"/>
        <w:rPr>
          <w:rFonts w:ascii="Calibri" w:eastAsia="Calibri" w:hAnsi="Calibri" w:cs="Calibri"/>
          <w:sz w:val="24"/>
          <w:szCs w:val="23"/>
        </w:rPr>
      </w:pPr>
      <w:r>
        <w:rPr>
          <w:rFonts w:ascii="Calibri" w:hAnsi="Calibri"/>
          <w:sz w:val="24"/>
        </w:rPr>
        <w:t>……………………………………………….</w:t>
      </w:r>
      <w:r>
        <w:rPr>
          <w:rFonts w:ascii="Calibri" w:hAnsi="Calibri"/>
          <w:sz w:val="24"/>
        </w:rPr>
        <w:br/>
      </w:r>
      <w:r w:rsidRPr="008D6975">
        <w:rPr>
          <w:rFonts w:ascii="Calibri" w:eastAsia="Calibri" w:hAnsi="Calibri" w:cs="Calibri"/>
          <w:sz w:val="24"/>
          <w:szCs w:val="23"/>
        </w:rPr>
        <w:t>Thomas Alan Race</w:t>
      </w:r>
      <w:r w:rsidRPr="008D6975">
        <w:rPr>
          <w:rFonts w:ascii="Calibri" w:eastAsia="Calibri" w:hAnsi="Calibri" w:cs="Calibri"/>
          <w:sz w:val="24"/>
          <w:szCs w:val="23"/>
        </w:rPr>
        <w:br/>
        <w:t>Trustee</w:t>
      </w:r>
    </w:p>
    <w:p w:rsidR="008D6975" w:rsidRPr="008D6975" w:rsidRDefault="008D6975" w:rsidP="00A2328F">
      <w:pPr>
        <w:jc w:val="left"/>
        <w:rPr>
          <w:rFonts w:ascii="Calibri" w:eastAsia="Calibri" w:hAnsi="Calibri" w:cs="Calibri"/>
          <w:sz w:val="24"/>
          <w:szCs w:val="23"/>
        </w:rPr>
      </w:pPr>
    </w:p>
    <w:p w:rsidR="008D6975" w:rsidRPr="008D6975" w:rsidRDefault="008D6975" w:rsidP="00A2328F">
      <w:pPr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……………………………………………….</w:t>
      </w:r>
      <w:r>
        <w:rPr>
          <w:rFonts w:ascii="Calibri" w:hAnsi="Calibri"/>
          <w:sz w:val="24"/>
        </w:rPr>
        <w:br/>
      </w:r>
      <w:r w:rsidRPr="008D6975">
        <w:rPr>
          <w:rFonts w:ascii="Calibri" w:eastAsia="Calibri" w:hAnsi="Calibri" w:cs="Calibri"/>
          <w:sz w:val="24"/>
          <w:szCs w:val="23"/>
        </w:rPr>
        <w:t>James Benjamin Race</w:t>
      </w:r>
      <w:r w:rsidRPr="008D6975">
        <w:rPr>
          <w:rFonts w:ascii="Calibri" w:eastAsia="Calibri" w:hAnsi="Calibri" w:cs="Calibri"/>
          <w:sz w:val="24"/>
          <w:szCs w:val="23"/>
        </w:rPr>
        <w:br/>
        <w:t>Trustee</w:t>
      </w:r>
    </w:p>
    <w:p w:rsidR="00496406" w:rsidRDefault="00496406"/>
    <w:sectPr w:rsidR="00496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8F"/>
    <w:rsid w:val="001E3546"/>
    <w:rsid w:val="002664FD"/>
    <w:rsid w:val="00496406"/>
    <w:rsid w:val="00662735"/>
    <w:rsid w:val="00807579"/>
    <w:rsid w:val="00877AFB"/>
    <w:rsid w:val="008D19B9"/>
    <w:rsid w:val="008D6975"/>
    <w:rsid w:val="00A2328F"/>
    <w:rsid w:val="00BE0890"/>
    <w:rsid w:val="00D9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041982-12B6-40B5-9266-F61AA92D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28F"/>
    <w:pPr>
      <w:tabs>
        <w:tab w:val="left" w:pos="936"/>
        <w:tab w:val="left" w:pos="1872"/>
        <w:tab w:val="left" w:pos="2520"/>
        <w:tab w:val="left" w:pos="3096"/>
        <w:tab w:val="left" w:pos="3816"/>
      </w:tabs>
      <w:suppressAutoHyphens/>
      <w:autoSpaceDN w:val="0"/>
      <w:spacing w:after="240" w:line="247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A2328F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A232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FD9A6-EB61-47E5-B75E-E5FA8DDE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Gina Laptop</cp:lastModifiedBy>
  <cp:revision>7</cp:revision>
  <dcterms:created xsi:type="dcterms:W3CDTF">2012-08-02T10:55:00Z</dcterms:created>
  <dcterms:modified xsi:type="dcterms:W3CDTF">2016-03-31T10:34:00Z</dcterms:modified>
</cp:coreProperties>
</file>