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E7" w:rsidRDefault="00F80DE7">
      <w:pPr>
        <w:pStyle w:val="CommentText"/>
      </w:pPr>
    </w:p>
    <w:p w:rsidR="00F80DE7" w:rsidRDefault="00F80DE7">
      <w:pPr>
        <w:pStyle w:val="CommentText"/>
      </w:pPr>
    </w:p>
    <w:p w:rsidR="00F80DE7" w:rsidRDefault="00B01920">
      <w:pPr>
        <w:pStyle w:val="CoversheetTitle"/>
      </w:pPr>
      <w:r>
        <w:t>Dated</w:t>
      </w:r>
    </w:p>
    <w:p w:rsidR="00F80DE7" w:rsidRPr="00D0514A" w:rsidRDefault="00C17A1A" w:rsidP="00D0514A">
      <w:pPr>
        <w:pStyle w:val="CoversheetParagraph"/>
      </w:pPr>
      <w:r>
        <w:t>…. September 2016</w:t>
      </w:r>
    </w:p>
    <w:p w:rsidR="00F80DE7" w:rsidRDefault="00B01920" w:rsidP="00EE5C1D">
      <w:pPr>
        <w:pStyle w:val="CoversheetTitle2"/>
      </w:pPr>
      <w:r>
        <w:t xml:space="preserve">Deed of removal and appointment of </w:t>
      </w:r>
      <w:r w:rsidR="00EE5C1D">
        <w:t>new</w:t>
      </w:r>
      <w:r w:rsidR="00EE5C1D">
        <w:br/>
        <w:t>registered administrator</w:t>
      </w:r>
    </w:p>
    <w:p w:rsidR="00F80DE7" w:rsidRDefault="00F80DE7" w:rsidP="00D0514A">
      <w:pPr>
        <w:pStyle w:val="CoversheetParagraph"/>
      </w:pPr>
    </w:p>
    <w:p w:rsidR="00F80DE7" w:rsidRDefault="007B0DB3" w:rsidP="00D0514A">
      <w:pPr>
        <w:pStyle w:val="CoversheetParagraph"/>
      </w:pPr>
      <w:r>
        <w:t xml:space="preserve">relating to </w:t>
      </w:r>
      <w:r w:rsidR="00C17A1A" w:rsidRPr="00C17A1A">
        <w:t>GLBRBS</w:t>
      </w:r>
    </w:p>
    <w:p w:rsidR="00F80DE7" w:rsidRDefault="00F80DE7" w:rsidP="00D0514A">
      <w:pPr>
        <w:pStyle w:val="CoversheetParagraph"/>
      </w:pPr>
    </w:p>
    <w:p w:rsidR="00F80DE7" w:rsidRDefault="00B01920" w:rsidP="00D0514A">
      <w:pPr>
        <w:pStyle w:val="CoversheetParagraph"/>
      </w:pPr>
      <w:r>
        <w:t>between</w:t>
      </w:r>
      <w:r w:rsidR="007B0DB3">
        <w:br/>
      </w:r>
    </w:p>
    <w:p w:rsidR="00F80DE7" w:rsidRDefault="00F80DE7" w:rsidP="00D0514A">
      <w:pPr>
        <w:pStyle w:val="CoversheetParagraph"/>
      </w:pPr>
    </w:p>
    <w:p w:rsidR="007B0DB3" w:rsidRDefault="00C17A1A" w:rsidP="00D0514A">
      <w:pPr>
        <w:pStyle w:val="CoversheetParagraph"/>
      </w:pPr>
      <w:r w:rsidRPr="00C17A1A">
        <w:t xml:space="preserve">GLB </w:t>
      </w:r>
      <w:r w:rsidR="00D64B48">
        <w:t>DEVELOPMENT LTD</w:t>
      </w:r>
    </w:p>
    <w:p w:rsidR="00C17A1A" w:rsidRDefault="00C17A1A" w:rsidP="00D0514A">
      <w:pPr>
        <w:pStyle w:val="CoversheetParagraph"/>
      </w:pPr>
    </w:p>
    <w:p w:rsidR="00F80DE7" w:rsidRDefault="007B0DB3" w:rsidP="00D0514A">
      <w:pPr>
        <w:pStyle w:val="CoversheetParagraph"/>
      </w:pPr>
      <w:r>
        <w:t>a</w:t>
      </w:r>
      <w:r w:rsidR="00B01920">
        <w:t>nd</w:t>
      </w:r>
    </w:p>
    <w:p w:rsidR="007B0DB3" w:rsidRDefault="007B0DB3" w:rsidP="00D0514A">
      <w:pPr>
        <w:pStyle w:val="CoversheetParagraph"/>
      </w:pPr>
    </w:p>
    <w:p w:rsidR="00F80DE7" w:rsidRPr="007B0DB3" w:rsidRDefault="00C17A1A" w:rsidP="00D0514A">
      <w:pPr>
        <w:pStyle w:val="CoversheetParagraph"/>
      </w:pPr>
      <w:r w:rsidRPr="00C17A1A">
        <w:t xml:space="preserve">Stephen Robert Kirtlan </w:t>
      </w:r>
      <w:r w:rsidR="00B01920" w:rsidRPr="007B0DB3">
        <w:t xml:space="preserve">and </w:t>
      </w:r>
      <w:r w:rsidRPr="00C17A1A">
        <w:t>Dane Joseph Black</w:t>
      </w:r>
      <w:r w:rsidR="007B0DB3">
        <w:br/>
      </w:r>
    </w:p>
    <w:p w:rsidR="00F80DE7" w:rsidRDefault="00B01920">
      <w:pPr>
        <w:pStyle w:val="Heading8"/>
      </w:pPr>
      <w:r>
        <w:lastRenderedPageBreak/>
        <w:t>Contents</w:t>
      </w:r>
    </w:p>
    <w:p w:rsidR="00F80DE7" w:rsidRDefault="00B01920">
      <w:pPr>
        <w:pStyle w:val="Heading7"/>
      </w:pPr>
      <w:r>
        <w:t>Clause</w:t>
      </w:r>
    </w:p>
    <w:p w:rsidR="00DE13E5" w:rsidRPr="00DE13E5" w:rsidRDefault="00F80DE7">
      <w:pPr>
        <w:pStyle w:val="TOC3"/>
        <w:rPr>
          <w:rFonts w:ascii="Calibri" w:hAnsi="Calibri"/>
          <w:sz w:val="22"/>
          <w:szCs w:val="22"/>
          <w:lang w:val="en-US"/>
        </w:rPr>
      </w:pPr>
      <w:r>
        <w:fldChar w:fldCharType="begin"/>
      </w:r>
      <w:r w:rsidR="00B01920">
        <w:instrText>TOC \t "Heading 1,3"</w:instrText>
      </w:r>
      <w:r>
        <w:fldChar w:fldCharType="separate"/>
      </w:r>
      <w:r w:rsidR="00DE13E5" w:rsidRPr="008A5656">
        <w:rPr>
          <w:caps/>
        </w:rPr>
        <w:t>1.</w:t>
      </w:r>
      <w:r w:rsidR="00DE13E5" w:rsidRPr="00DE13E5">
        <w:rPr>
          <w:rFonts w:ascii="Calibri" w:hAnsi="Calibri"/>
          <w:sz w:val="22"/>
          <w:szCs w:val="22"/>
          <w:lang w:val="en-US"/>
        </w:rPr>
        <w:tab/>
      </w:r>
      <w:r w:rsidR="00DE13E5">
        <w:t>Interpretation</w:t>
      </w:r>
      <w:r w:rsidR="00DE13E5">
        <w:tab/>
      </w:r>
      <w:r w:rsidR="00DE13E5">
        <w:fldChar w:fldCharType="begin"/>
      </w:r>
      <w:r w:rsidR="00DE13E5">
        <w:instrText xml:space="preserve"> PAGEREF _Toc377830317 \h </w:instrText>
      </w:r>
      <w:r w:rsidR="00DE13E5">
        <w:fldChar w:fldCharType="separate"/>
      </w:r>
      <w:r w:rsidR="004E6A6C">
        <w:t>2</w:t>
      </w:r>
      <w:r w:rsidR="00DE13E5">
        <w:fldChar w:fldCharType="end"/>
      </w:r>
    </w:p>
    <w:p w:rsidR="00DE13E5" w:rsidRPr="00DE13E5" w:rsidRDefault="00DE13E5">
      <w:pPr>
        <w:pStyle w:val="TOC3"/>
        <w:rPr>
          <w:rFonts w:ascii="Calibri" w:hAnsi="Calibri"/>
          <w:sz w:val="22"/>
          <w:szCs w:val="22"/>
          <w:lang w:val="en-US"/>
        </w:rPr>
      </w:pPr>
      <w:r w:rsidRPr="008A5656">
        <w:rPr>
          <w:caps/>
        </w:rPr>
        <w:t>2.</w:t>
      </w:r>
      <w:r w:rsidRPr="00DE13E5">
        <w:rPr>
          <w:rFonts w:ascii="Calibri" w:hAnsi="Calibri"/>
          <w:sz w:val="22"/>
          <w:szCs w:val="22"/>
          <w:lang w:val="en-US"/>
        </w:rPr>
        <w:tab/>
      </w:r>
      <w:r>
        <w:t>Removal and appointment</w:t>
      </w:r>
      <w:r>
        <w:tab/>
      </w:r>
      <w:r>
        <w:fldChar w:fldCharType="begin"/>
      </w:r>
      <w:r>
        <w:instrText xml:space="preserve"> PAGEREF _Toc377830318 \h </w:instrText>
      </w:r>
      <w:r>
        <w:fldChar w:fldCharType="separate"/>
      </w:r>
      <w:r w:rsidR="004E6A6C">
        <w:t>2</w:t>
      </w:r>
      <w:r>
        <w:fldChar w:fldCharType="end"/>
      </w:r>
    </w:p>
    <w:p w:rsidR="00DE13E5" w:rsidRPr="00DE13E5" w:rsidRDefault="00DE13E5">
      <w:pPr>
        <w:pStyle w:val="TOC3"/>
        <w:rPr>
          <w:rFonts w:ascii="Calibri" w:hAnsi="Calibri"/>
          <w:sz w:val="22"/>
          <w:szCs w:val="22"/>
          <w:lang w:val="en-US"/>
        </w:rPr>
      </w:pPr>
      <w:r w:rsidRPr="008A5656">
        <w:rPr>
          <w:caps/>
        </w:rPr>
        <w:t>3.</w:t>
      </w:r>
      <w:r w:rsidRPr="00DE13E5">
        <w:rPr>
          <w:rFonts w:ascii="Calibri" w:hAnsi="Calibri"/>
          <w:sz w:val="22"/>
          <w:szCs w:val="22"/>
          <w:lang w:val="en-US"/>
        </w:rPr>
        <w:tab/>
      </w:r>
      <w:r>
        <w:t>Counterparts</w:t>
      </w:r>
      <w:r>
        <w:tab/>
      </w:r>
      <w:r>
        <w:fldChar w:fldCharType="begin"/>
      </w:r>
      <w:r>
        <w:instrText xml:space="preserve"> PAGEREF _Toc377830319 \h </w:instrText>
      </w:r>
      <w:r>
        <w:fldChar w:fldCharType="separate"/>
      </w:r>
      <w:r w:rsidR="004E6A6C">
        <w:t>3</w:t>
      </w:r>
      <w:r>
        <w:fldChar w:fldCharType="end"/>
      </w:r>
    </w:p>
    <w:p w:rsidR="00DE13E5" w:rsidRPr="00DE13E5" w:rsidRDefault="00DE13E5">
      <w:pPr>
        <w:pStyle w:val="TOC3"/>
        <w:rPr>
          <w:rFonts w:ascii="Calibri" w:hAnsi="Calibri"/>
          <w:sz w:val="22"/>
          <w:szCs w:val="22"/>
          <w:lang w:val="en-US"/>
        </w:rPr>
      </w:pPr>
      <w:r w:rsidRPr="008A5656">
        <w:rPr>
          <w:caps/>
        </w:rPr>
        <w:t>4.</w:t>
      </w:r>
      <w:r w:rsidRPr="00DE13E5">
        <w:rPr>
          <w:rFonts w:ascii="Calibri" w:hAnsi="Calibri"/>
          <w:sz w:val="22"/>
          <w:szCs w:val="22"/>
          <w:lang w:val="en-US"/>
        </w:rPr>
        <w:tab/>
      </w:r>
      <w:r>
        <w:t>Governing law</w:t>
      </w:r>
      <w:r>
        <w:tab/>
      </w:r>
      <w:r>
        <w:fldChar w:fldCharType="begin"/>
      </w:r>
      <w:r>
        <w:instrText xml:space="preserve"> PAGEREF _Toc377830320 \h </w:instrText>
      </w:r>
      <w:r>
        <w:fldChar w:fldCharType="separate"/>
      </w:r>
      <w:r w:rsidR="004E6A6C">
        <w:t>3</w:t>
      </w:r>
      <w:r>
        <w:fldChar w:fldCharType="end"/>
      </w:r>
    </w:p>
    <w:p w:rsidR="00F80DE7" w:rsidRDefault="00F80DE7">
      <w:r>
        <w:fldChar w:fldCharType="end"/>
      </w:r>
    </w:p>
    <w:p w:rsidR="00F80DE7" w:rsidRDefault="00F80DE7"/>
    <w:p w:rsidR="00F80DE7" w:rsidRDefault="00F80DE7">
      <w:pPr>
        <w:sectPr w:rsidR="00F80DE7">
          <w:pgSz w:w="11907" w:h="16840"/>
          <w:pgMar w:top="1440" w:right="1800" w:bottom="1440" w:left="1800" w:header="720" w:footer="720" w:gutter="0"/>
          <w:cols w:space="708"/>
          <w:docGrid w:linePitch="360"/>
        </w:sectPr>
      </w:pPr>
    </w:p>
    <w:p w:rsidR="00F80DE7" w:rsidRDefault="00B01920">
      <w:r>
        <w:lastRenderedPageBreak/>
        <w:t>This deed is dated</w:t>
      </w:r>
      <w:r w:rsidR="00B742E6">
        <w:t>:</w:t>
      </w:r>
      <w:r w:rsidR="00D0514A">
        <w:t xml:space="preserve"> </w:t>
      </w:r>
      <w:r w:rsidR="00C17A1A">
        <w:t>…..  September 2016</w:t>
      </w:r>
    </w:p>
    <w:p w:rsidR="00F80DE7" w:rsidRDefault="00B01920">
      <w:pPr>
        <w:pStyle w:val="1stIntroHeadings"/>
      </w:pPr>
      <w:r>
        <w:t>Parties</w:t>
      </w:r>
    </w:p>
    <w:p w:rsidR="00F80DE7" w:rsidRDefault="00C17A1A" w:rsidP="00C17A1A">
      <w:pPr>
        <w:pStyle w:val="1Parties"/>
      </w:pPr>
      <w:r w:rsidRPr="00C17A1A">
        <w:t xml:space="preserve">GLB Development Ltd </w:t>
      </w:r>
      <w:r w:rsidR="00B01920">
        <w:t xml:space="preserve">incorporated and registered in England and Wales with company number </w:t>
      </w:r>
      <w:r w:rsidRPr="00C17A1A">
        <w:t>09583136</w:t>
      </w:r>
      <w:r w:rsidR="00B01920">
        <w:t xml:space="preserve"> whose registered office is at </w:t>
      </w:r>
      <w:r w:rsidRPr="00C17A1A">
        <w:t>9 Defender Court, Sunderland, SR5 3PE</w:t>
      </w:r>
      <w:r w:rsidR="00B01920">
        <w:t xml:space="preserve"> (</w:t>
      </w:r>
      <w:r w:rsidR="00B01920">
        <w:rPr>
          <w:rStyle w:val="Defterm"/>
        </w:rPr>
        <w:t>Principa</w:t>
      </w:r>
      <w:bookmarkStart w:id="0" w:name="_GoBack"/>
      <w:bookmarkEnd w:id="0"/>
      <w:r w:rsidR="00B01920">
        <w:rPr>
          <w:rStyle w:val="Defterm"/>
        </w:rPr>
        <w:t>l Employer</w:t>
      </w:r>
      <w:r w:rsidR="00B01920">
        <w:t>).</w:t>
      </w:r>
    </w:p>
    <w:p w:rsidR="00F80DE7" w:rsidRDefault="00C17A1A" w:rsidP="00C17A1A">
      <w:pPr>
        <w:pStyle w:val="1Parties"/>
      </w:pPr>
      <w:r w:rsidRPr="00C17A1A">
        <w:t xml:space="preserve">Stephen Robert Kirtlan of 72 Beechbrooke, Ryhope, Sunderland, SR2 0NZ and Dane Joseph Black of 5 Ringwood Road, Sunderland, SR5 5NF </w:t>
      </w:r>
      <w:r w:rsidR="00B01920">
        <w:t>(</w:t>
      </w:r>
      <w:r w:rsidR="00B01920">
        <w:rPr>
          <w:rStyle w:val="Defterm"/>
        </w:rPr>
        <w:t>Trustee</w:t>
      </w:r>
      <w:r w:rsidR="00EE5C1D">
        <w:rPr>
          <w:rStyle w:val="Defterm"/>
        </w:rPr>
        <w:t>s</w:t>
      </w:r>
      <w:r w:rsidR="00B01920">
        <w:t>).</w:t>
      </w:r>
    </w:p>
    <w:p w:rsidR="00F80DE7" w:rsidRDefault="002A583C">
      <w:pPr>
        <w:pStyle w:val="1Parties"/>
      </w:pPr>
      <w:r w:rsidRPr="00C17A1A">
        <w:t xml:space="preserve">GLB Development Ltd </w:t>
      </w:r>
      <w:r>
        <w:t xml:space="preserve">incorporated and registered in England and Wales with company number </w:t>
      </w:r>
      <w:r w:rsidRPr="00C17A1A">
        <w:t>09583136</w:t>
      </w:r>
      <w:r>
        <w:t xml:space="preserve"> whose registered office is at </w:t>
      </w:r>
      <w:r w:rsidRPr="00C17A1A">
        <w:t>9 Defender Court, Sunderland, SR5 3PE</w:t>
      </w:r>
      <w:r>
        <w:t xml:space="preserve"> </w:t>
      </w:r>
      <w:r w:rsidR="00B01920">
        <w:t>(</w:t>
      </w:r>
      <w:r w:rsidR="00B01920">
        <w:rPr>
          <w:rStyle w:val="Defterm"/>
        </w:rPr>
        <w:t xml:space="preserve">New </w:t>
      </w:r>
      <w:r w:rsidR="00EE5C1D">
        <w:rPr>
          <w:rStyle w:val="Defterm"/>
        </w:rPr>
        <w:t>Administrator</w:t>
      </w:r>
      <w:r w:rsidR="00B01920">
        <w:t>).</w:t>
      </w:r>
    </w:p>
    <w:p w:rsidR="00F80DE7" w:rsidRDefault="00B01920">
      <w:pPr>
        <w:pStyle w:val="1stIntroHeadings"/>
      </w:pPr>
      <w:r>
        <w:t>Background</w:t>
      </w:r>
    </w:p>
    <w:p w:rsidR="0096278D" w:rsidRDefault="0096272D" w:rsidP="00201DD1">
      <w:pPr>
        <w:pStyle w:val="ABackground"/>
      </w:pPr>
      <w:bookmarkStart w:id="1" w:name="d101429505e630"/>
      <w:r>
        <w:t>The Scheme is governed by</w:t>
      </w:r>
      <w:r w:rsidR="00A17404">
        <w:t xml:space="preserve"> a Trust Deed </w:t>
      </w:r>
      <w:r w:rsidR="0096278D">
        <w:t xml:space="preserve">and Rules </w:t>
      </w:r>
      <w:r w:rsidR="00A17404">
        <w:t>dated</w:t>
      </w:r>
      <w:r w:rsidR="00405018">
        <w:t xml:space="preserve"> </w:t>
      </w:r>
      <w:r w:rsidR="0096278D" w:rsidRPr="0096278D">
        <w:rPr>
          <w:rFonts w:cs="Arial"/>
          <w:sz w:val="23"/>
          <w:szCs w:val="23"/>
        </w:rPr>
        <w:t>15 September 2014</w:t>
      </w:r>
      <w:bookmarkStart w:id="2" w:name="d101429505e664"/>
      <w:bookmarkEnd w:id="1"/>
      <w:r w:rsidR="0096278D">
        <w:rPr>
          <w:rFonts w:cs="Arial"/>
          <w:sz w:val="23"/>
          <w:szCs w:val="23"/>
        </w:rPr>
        <w:t xml:space="preserve"> and all subsequent Amending Deeds and resolutions. </w:t>
      </w:r>
    </w:p>
    <w:p w:rsidR="00F80DE7" w:rsidRDefault="00B01920" w:rsidP="00201DD1">
      <w:pPr>
        <w:pStyle w:val="ABackground"/>
      </w:pPr>
      <w:r>
        <w:t xml:space="preserve">The Principal Employer is the present </w:t>
      </w:r>
      <w:r w:rsidR="00B742E6">
        <w:t>sponsoring employer</w:t>
      </w:r>
      <w:r>
        <w:t xml:space="preserve"> under the Scheme.</w:t>
      </w:r>
      <w:bookmarkEnd w:id="2"/>
    </w:p>
    <w:p w:rsidR="00F80DE7" w:rsidRDefault="00B01920">
      <w:pPr>
        <w:pStyle w:val="ABackground"/>
      </w:pPr>
      <w:bookmarkStart w:id="3" w:name="d101429505e676"/>
      <w:r>
        <w:t>The Continuing Trustees are the present trustees of the Scheme.</w:t>
      </w:r>
      <w:bookmarkEnd w:id="3"/>
    </w:p>
    <w:p w:rsidR="00EE5C1D" w:rsidRDefault="0096278D" w:rsidP="00A17404">
      <w:pPr>
        <w:pStyle w:val="ABackground"/>
      </w:pPr>
      <w:r>
        <w:t xml:space="preserve">Pension Practitioner.Com Limited, a company incorporated and registered in England and Wales with company number 06028668, whose registered office is at Daws House, Daws Lane, Mill Hill, London, NW7 4SD </w:t>
      </w:r>
      <w:r w:rsidR="00EE5C1D">
        <w:t>(</w:t>
      </w:r>
      <w:r w:rsidR="00B742E6">
        <w:t>“</w:t>
      </w:r>
      <w:r w:rsidR="00EE5C1D">
        <w:t>Outgoing Administrator</w:t>
      </w:r>
      <w:r w:rsidR="00B742E6">
        <w:t>”</w:t>
      </w:r>
      <w:r w:rsidR="00EE5C1D">
        <w:t>) is presently t</w:t>
      </w:r>
      <w:r w:rsidR="008D5105">
        <w:t>he Administrator of the Scheme.</w:t>
      </w:r>
    </w:p>
    <w:p w:rsidR="005E4246" w:rsidRDefault="005E4246" w:rsidP="00405018">
      <w:pPr>
        <w:pStyle w:val="ABackground"/>
      </w:pPr>
      <w:bookmarkStart w:id="4" w:name="d101429505e695"/>
      <w:r>
        <w:t>Pursuant to Clause 9.1 of the Existing Provisions, the Trustees may appoint as Scheme Administrator any person or firm meeting the criteria in section 270(2) and may vary or revoke any such appointment, provided that the revocation of such an appointment would not, in the written opinion of the Scheme Administrator, cause the pension scheme to lose</w:t>
      </w:r>
      <w:r w:rsidR="00A17404">
        <w:t xml:space="preserve"> it</w:t>
      </w:r>
      <w:r>
        <w:t xml:space="preserve">s status as a registered pension scheme. </w:t>
      </w:r>
    </w:p>
    <w:p w:rsidR="00F80DE7" w:rsidRDefault="00B01920">
      <w:pPr>
        <w:pStyle w:val="ABackground"/>
      </w:pPr>
      <w:r>
        <w:t xml:space="preserve">The </w:t>
      </w:r>
      <w:r w:rsidR="005E4246">
        <w:t>Trustees</w:t>
      </w:r>
      <w:r>
        <w:t xml:space="preserve"> wish to remove the </w:t>
      </w:r>
      <w:r w:rsidR="00EE5C1D">
        <w:t>Outgoing Administrator</w:t>
      </w:r>
      <w:r>
        <w:t xml:space="preserve"> as </w:t>
      </w:r>
      <w:r w:rsidR="00EE5C1D">
        <w:t>Administrator</w:t>
      </w:r>
      <w:r>
        <w:t xml:space="preserve"> of the Scheme in accordance with clause </w:t>
      </w:r>
      <w:r w:rsidR="005E4246">
        <w:t>9.1</w:t>
      </w:r>
      <w:r>
        <w:t xml:space="preserve"> of the </w:t>
      </w:r>
      <w:bookmarkEnd w:id="4"/>
      <w:r w:rsidR="005E4246">
        <w:t>Existing Provisions.</w:t>
      </w:r>
    </w:p>
    <w:p w:rsidR="00B742E6" w:rsidRDefault="00B742E6" w:rsidP="00B742E6">
      <w:pPr>
        <w:pStyle w:val="ABackground"/>
      </w:pPr>
      <w:bookmarkStart w:id="5" w:name="d101429505e814"/>
      <w:bookmarkStart w:id="6" w:name="d101429505e764"/>
      <w:r>
        <w:t xml:space="preserve">The </w:t>
      </w:r>
      <w:r w:rsidR="005E4246">
        <w:t>Trustees</w:t>
      </w:r>
      <w:r>
        <w:t xml:space="preserve"> wish to appoint the New Administrator to be Administrator of the Scheme</w:t>
      </w:r>
      <w:r w:rsidR="005E4246">
        <w:t xml:space="preserve"> in accordance with Clause 9.1 of the Existing Provisions</w:t>
      </w:r>
      <w:r>
        <w:t>.</w:t>
      </w:r>
      <w:bookmarkEnd w:id="5"/>
    </w:p>
    <w:p w:rsidR="00B742E6" w:rsidRDefault="00B742E6" w:rsidP="00B742E6">
      <w:pPr>
        <w:pStyle w:val="ABackground"/>
      </w:pPr>
      <w:r>
        <w:t xml:space="preserve">The </w:t>
      </w:r>
      <w:r w:rsidR="00405018">
        <w:t>Trustees do</w:t>
      </w:r>
      <w:r>
        <w:t xml:space="preserve"> not require consent from the Outgoing Administrator to their removal.</w:t>
      </w:r>
    </w:p>
    <w:p w:rsidR="00F80DE7" w:rsidRDefault="00B01920">
      <w:pPr>
        <w:pStyle w:val="1stIntroHeadings"/>
      </w:pPr>
      <w:bookmarkStart w:id="7" w:name="main"/>
      <w:bookmarkEnd w:id="6"/>
      <w:r>
        <w:t>Agreed terms</w:t>
      </w:r>
    </w:p>
    <w:p w:rsidR="00F80DE7" w:rsidRDefault="00B01920">
      <w:pPr>
        <w:pStyle w:val="Heading1"/>
      </w:pPr>
      <w:bookmarkStart w:id="8" w:name="aa672a86bce585854"/>
      <w:bookmarkStart w:id="9" w:name="_Toc377830317"/>
      <w:r>
        <w:t>Interpretation</w:t>
      </w:r>
      <w:bookmarkEnd w:id="8"/>
      <w:bookmarkEnd w:id="9"/>
    </w:p>
    <w:p w:rsidR="00F80DE7" w:rsidRDefault="00B01920">
      <w:pPr>
        <w:pStyle w:val="Heading2"/>
      </w:pPr>
      <w:r>
        <w:t xml:space="preserve">The definitions and rules of interpretation in this clause </w:t>
      </w:r>
      <w:r w:rsidR="00F80DE7">
        <w:fldChar w:fldCharType="begin"/>
      </w:r>
      <w:r>
        <w:instrText xml:space="preserve">REF "aa672a86bce585854" \h \w </w:instrText>
      </w:r>
      <w:r w:rsidR="00F80DE7">
        <w:fldChar w:fldCharType="separate"/>
      </w:r>
      <w:r w:rsidR="004E6A6C">
        <w:t>1</w:t>
      </w:r>
      <w:r w:rsidR="00F80DE7">
        <w:fldChar w:fldCharType="end"/>
      </w:r>
      <w:r>
        <w:t xml:space="preserve"> apply in this deed.</w:t>
      </w:r>
    </w:p>
    <w:p w:rsidR="00F80DE7" w:rsidRDefault="00B01920">
      <w:pPr>
        <w:pStyle w:val="Definitions"/>
      </w:pPr>
      <w:r>
        <w:rPr>
          <w:rStyle w:val="Defterm"/>
        </w:rPr>
        <w:t>Deed</w:t>
      </w:r>
      <w:r>
        <w:rPr>
          <w:b/>
        </w:rPr>
        <w:t>:</w:t>
      </w:r>
      <w:r>
        <w:t xml:space="preserve"> </w:t>
      </w:r>
      <w:r w:rsidRPr="00A17404">
        <w:t xml:space="preserve">the definitive trust deed dated </w:t>
      </w:r>
      <w:r w:rsidR="0096278D">
        <w:rPr>
          <w:rFonts w:cs="Arial"/>
          <w:sz w:val="23"/>
          <w:szCs w:val="23"/>
        </w:rPr>
        <w:t>15 September 2014</w:t>
      </w:r>
      <w:r w:rsidRPr="00A17404">
        <w:t>, made between the Principal Employer and the trustees then in office.</w:t>
      </w:r>
    </w:p>
    <w:p w:rsidR="00F80DE7" w:rsidRDefault="00B01920">
      <w:pPr>
        <w:pStyle w:val="Definitions"/>
      </w:pPr>
      <w:r>
        <w:rPr>
          <w:rStyle w:val="Defterm"/>
        </w:rPr>
        <w:t>Rules</w:t>
      </w:r>
      <w:r>
        <w:rPr>
          <w:b/>
        </w:rPr>
        <w:t>:</w:t>
      </w:r>
      <w:r>
        <w:t xml:space="preserve"> </w:t>
      </w:r>
      <w:r w:rsidRPr="00A17404">
        <w:t>the rules attached to the Deed.</w:t>
      </w:r>
    </w:p>
    <w:p w:rsidR="00F80DE7" w:rsidRDefault="00B01920">
      <w:pPr>
        <w:pStyle w:val="Definitions"/>
      </w:pPr>
      <w:r>
        <w:rPr>
          <w:rStyle w:val="Defterm"/>
        </w:rPr>
        <w:t>Scheme</w:t>
      </w:r>
      <w:r>
        <w:rPr>
          <w:b/>
        </w:rPr>
        <w:t>:</w:t>
      </w:r>
      <w:r>
        <w:t xml:space="preserve"> </w:t>
      </w:r>
      <w:r w:rsidR="0096278D" w:rsidRPr="0096278D">
        <w:t>GLBRBS</w:t>
      </w:r>
    </w:p>
    <w:p w:rsidR="00EE5C1D" w:rsidRDefault="00EE5C1D">
      <w:pPr>
        <w:pStyle w:val="Definitions"/>
      </w:pPr>
      <w:r>
        <w:rPr>
          <w:rStyle w:val="Defterm"/>
        </w:rPr>
        <w:lastRenderedPageBreak/>
        <w:t>Administrator:</w:t>
      </w:r>
      <w:r>
        <w:t xml:space="preserve"> Shall mean the Registered Administrator for the purposes of Finance Act 2004.</w:t>
      </w:r>
    </w:p>
    <w:p w:rsidR="00F80DE7" w:rsidRDefault="00B01920">
      <w:pPr>
        <w:pStyle w:val="Heading2"/>
      </w:pPr>
      <w:r>
        <w:t>Clause, schedule and paragraph headings shall not affect the interpretation of this deed.</w:t>
      </w:r>
    </w:p>
    <w:p w:rsidR="00F80DE7" w:rsidRDefault="00B01920">
      <w:pPr>
        <w:pStyle w:val="Heading2"/>
      </w:pPr>
      <w:r>
        <w:t xml:space="preserve">A </w:t>
      </w:r>
      <w:r>
        <w:rPr>
          <w:b/>
        </w:rPr>
        <w:t>person</w:t>
      </w:r>
      <w:r>
        <w:t xml:space="preserve"> includes a natural person, corporate or unincorporated body (whether or not having separate legal personality) and that person's legal and personal representatives, successors and permitted assigns. </w:t>
      </w:r>
    </w:p>
    <w:p w:rsidR="00F80DE7" w:rsidRDefault="00B01920">
      <w:pPr>
        <w:pStyle w:val="Heading2"/>
      </w:pPr>
      <w:r>
        <w:t xml:space="preserve">The schedules form part of this deed and shall have effect as if set out in full in the body of this deed. Any reference to this deed includes the schedules. </w:t>
      </w:r>
    </w:p>
    <w:p w:rsidR="00F80DE7" w:rsidRDefault="00B01920">
      <w:pPr>
        <w:pStyle w:val="Heading2"/>
      </w:pPr>
      <w:r>
        <w:t xml:space="preserve">A reference to a </w:t>
      </w:r>
      <w:r>
        <w:rPr>
          <w:b/>
        </w:rPr>
        <w:t>company</w:t>
      </w:r>
      <w:r>
        <w:t xml:space="preserve"> shall include any company, corporation or other body corporate, wherever and however incorporated or established. </w:t>
      </w:r>
    </w:p>
    <w:p w:rsidR="00F80DE7" w:rsidRDefault="00B01920">
      <w:pPr>
        <w:pStyle w:val="Heading2"/>
      </w:pPr>
      <w:r>
        <w:t>Unless the context otherwise requires, words in the singular include the plural and in the plural include the singular.</w:t>
      </w:r>
    </w:p>
    <w:p w:rsidR="00F80DE7" w:rsidRDefault="00B01920">
      <w:pPr>
        <w:pStyle w:val="Heading2"/>
      </w:pPr>
      <w:r>
        <w:t xml:space="preserve">Unless the context otherwise requires, a reference to one gender shall include a reference to the other genders. </w:t>
      </w:r>
    </w:p>
    <w:p w:rsidR="00F80DE7" w:rsidRDefault="00B01920">
      <w:pPr>
        <w:pStyle w:val="Heading2"/>
      </w:pPr>
      <w: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rsidR="00F80DE7" w:rsidRDefault="00B01920">
      <w:pPr>
        <w:pStyle w:val="Heading2"/>
      </w:pPr>
      <w:r>
        <w:t xml:space="preserve">References to clauses and schedules are to the clauses and schedules of this deed; references to paragraphs are to paragraphs of the relevant schedule. </w:t>
      </w:r>
    </w:p>
    <w:p w:rsidR="00F80DE7" w:rsidRDefault="00B01920">
      <w:pPr>
        <w:pStyle w:val="Heading1"/>
      </w:pPr>
      <w:bookmarkStart w:id="10" w:name="d101429505e1025"/>
      <w:bookmarkStart w:id="11" w:name="_Toc377830318"/>
      <w:r>
        <w:t>Removal and appointment</w:t>
      </w:r>
      <w:bookmarkEnd w:id="10"/>
      <w:bookmarkEnd w:id="11"/>
    </w:p>
    <w:p w:rsidR="00F80DE7" w:rsidRDefault="00B01920">
      <w:pPr>
        <w:pStyle w:val="Heading2"/>
      </w:pPr>
      <w:r>
        <w:t xml:space="preserve">With effect from </w:t>
      </w:r>
      <w:r w:rsidR="00EE5C1D">
        <w:t>the date of this Deed and</w:t>
      </w:r>
    </w:p>
    <w:p w:rsidR="00F80DE7" w:rsidRDefault="00B01920">
      <w:pPr>
        <w:pStyle w:val="Heading3"/>
      </w:pPr>
      <w:r>
        <w:t xml:space="preserve">in accordance with clause </w:t>
      </w:r>
      <w:r w:rsidR="00405018">
        <w:t>9.1</w:t>
      </w:r>
      <w:r>
        <w:t xml:space="preserve"> of the</w:t>
      </w:r>
      <w:r w:rsidR="00405018">
        <w:t xml:space="preserve"> Existing Provisions the Trustees </w:t>
      </w:r>
      <w:r>
        <w:t xml:space="preserve"> remove the </w:t>
      </w:r>
      <w:r w:rsidR="00EE5C1D">
        <w:t xml:space="preserve">Outgoing Administrator as Administrator </w:t>
      </w:r>
      <w:r>
        <w:t>of the Scheme and is discharged from the trusts and provisions of the Scheme; and</w:t>
      </w:r>
    </w:p>
    <w:p w:rsidR="00F80DE7" w:rsidRDefault="00B01920">
      <w:pPr>
        <w:pStyle w:val="Heading3"/>
      </w:pPr>
      <w:r>
        <w:t xml:space="preserve">in accordance with clause </w:t>
      </w:r>
      <w:r w:rsidR="00405018">
        <w:t>9.1 of the Existing Provis</w:t>
      </w:r>
      <w:r w:rsidR="00C17A1A">
        <w:t>i</w:t>
      </w:r>
      <w:r w:rsidR="00405018">
        <w:t xml:space="preserve">ons the Trustees appoint </w:t>
      </w:r>
      <w:r>
        <w:t xml:space="preserve"> the New </w:t>
      </w:r>
      <w:r w:rsidR="00EE5C1D">
        <w:t>Administrator</w:t>
      </w:r>
      <w:r>
        <w:t xml:space="preserve"> </w:t>
      </w:r>
      <w:r w:rsidR="00EE5C1D">
        <w:t>as Administrator</w:t>
      </w:r>
      <w:r>
        <w:t xml:space="preserve"> of the Scheme to act </w:t>
      </w:r>
      <w:r w:rsidR="00EE5C1D">
        <w:t xml:space="preserve">for the Provider and Trustees </w:t>
      </w:r>
      <w:r w:rsidR="00B742E6">
        <w:t>in place of the Outgoing Administrator</w:t>
      </w:r>
      <w:r>
        <w:t>.</w:t>
      </w:r>
    </w:p>
    <w:p w:rsidR="00F80DE7" w:rsidRDefault="00B01920">
      <w:pPr>
        <w:pStyle w:val="Heading2"/>
      </w:pPr>
      <w:r>
        <w:t xml:space="preserve">The </w:t>
      </w:r>
      <w:r w:rsidR="00405018">
        <w:t>Principal Employer</w:t>
      </w:r>
      <w:r>
        <w:t xml:space="preserve"> consent</w:t>
      </w:r>
      <w:r w:rsidR="00405018">
        <w:t>s</w:t>
      </w:r>
      <w:r>
        <w:t xml:space="preserve"> to the appointment of the New </w:t>
      </w:r>
      <w:r w:rsidR="00EE5C1D">
        <w:t>Administrator</w:t>
      </w:r>
      <w:r>
        <w:t>.</w:t>
      </w:r>
    </w:p>
    <w:p w:rsidR="00F80DE7" w:rsidRDefault="00B01920">
      <w:pPr>
        <w:pStyle w:val="Heading1"/>
      </w:pPr>
      <w:bookmarkStart w:id="12" w:name="_Toc377830319"/>
      <w:r>
        <w:t>Counterparts</w:t>
      </w:r>
      <w:bookmarkEnd w:id="12"/>
    </w:p>
    <w:p w:rsidR="00F80DE7" w:rsidRDefault="00B01920">
      <w:pPr>
        <w:pStyle w:val="Bodysubclause"/>
      </w:pPr>
      <w:r>
        <w:t xml:space="preserve">This deed may be executed in any number of counterparts (but shall not be effective until each party has executed at least one counterpart), each of which, when executed </w:t>
      </w:r>
      <w:r>
        <w:lastRenderedPageBreak/>
        <w:t>and delivered, shall be an original and which together shall have the same effect as if each party had executed and delivered the same document.</w:t>
      </w:r>
    </w:p>
    <w:p w:rsidR="00F80DE7" w:rsidRDefault="00B01920">
      <w:pPr>
        <w:pStyle w:val="Heading1"/>
      </w:pPr>
      <w:bookmarkStart w:id="13" w:name="notRequired"/>
      <w:bookmarkStart w:id="14" w:name="_Toc377830320"/>
      <w:r>
        <w:t>Governing law</w:t>
      </w:r>
      <w:bookmarkEnd w:id="13"/>
      <w:bookmarkEnd w:id="14"/>
    </w:p>
    <w:p w:rsidR="00F80DE7" w:rsidRDefault="00B01920">
      <w:pPr>
        <w:pStyle w:val="Heading2"/>
      </w:pPr>
      <w:r>
        <w:t>This deed and any dispute or claim arising out of or in connection with it or its subject matter, shall be governed by and construed in accordance with the law of England and Wales.</w:t>
      </w:r>
    </w:p>
    <w:p w:rsidR="00F80DE7" w:rsidRDefault="00B01920">
      <w:pPr>
        <w:pStyle w:val="Heading2"/>
      </w:pPr>
      <w:r>
        <w:t>The parties irrevocably agree to submit to the exclusive jurisdiction of the courts of England and Wales over any claim or matter arising under or in connection with this deed or its subject matter.</w:t>
      </w:r>
    </w:p>
    <w:p w:rsidR="00F80DE7" w:rsidRDefault="00B01920">
      <w:r>
        <w:t>This document has been executed as a deed and is delivered and takes effect on the date stated at the beginning of it.</w:t>
      </w:r>
    </w:p>
    <w:p w:rsidR="00EE5C1D" w:rsidRDefault="00EE5C1D"/>
    <w:p w:rsidR="00F80DE7" w:rsidRDefault="00EE5C1D" w:rsidP="00B742E6">
      <w:r>
        <w:br w:type="page"/>
      </w:r>
      <w:bookmarkEnd w:id="7"/>
    </w:p>
    <w:tbl>
      <w:tblPr>
        <w:tblW w:w="0" w:type="auto"/>
        <w:tblInd w:w="108" w:type="dxa"/>
        <w:tblLayout w:type="fixed"/>
        <w:tblLook w:val="0000" w:firstRow="0" w:lastRow="0" w:firstColumn="0" w:lastColumn="0" w:noHBand="0" w:noVBand="0"/>
      </w:tblPr>
      <w:tblGrid>
        <w:gridCol w:w="4154"/>
        <w:gridCol w:w="831"/>
        <w:gridCol w:w="3323"/>
      </w:tblGrid>
      <w:tr w:rsidR="00F80DE7">
        <w:tc>
          <w:tcPr>
            <w:tcW w:w="4154" w:type="dxa"/>
          </w:tcPr>
          <w:p w:rsidR="00F80DE7" w:rsidRDefault="00B01920" w:rsidP="00EE5C1D">
            <w:pPr>
              <w:pStyle w:val="XExecution"/>
            </w:pPr>
            <w:r>
              <w:lastRenderedPageBreak/>
              <w:t xml:space="preserve">Executed as a deed by </w:t>
            </w:r>
            <w:r w:rsidR="0096278D" w:rsidRPr="0096278D">
              <w:t xml:space="preserve">GLB Development Ltd </w:t>
            </w:r>
            <w:r w:rsidR="008E62B3" w:rsidRPr="008E62B3">
              <w:t xml:space="preserve"> </w:t>
            </w:r>
            <w:r>
              <w:t xml:space="preserve">acting by </w:t>
            </w:r>
            <w:r w:rsidR="00EE5C1D">
              <w:t>:</w:t>
            </w:r>
          </w:p>
        </w:tc>
        <w:tc>
          <w:tcPr>
            <w:tcW w:w="831" w:type="dxa"/>
          </w:tcPr>
          <w:p w:rsidR="00F80DE7" w:rsidRDefault="00F80DE7"/>
        </w:tc>
        <w:tc>
          <w:tcPr>
            <w:tcW w:w="3323" w:type="dxa"/>
          </w:tcPr>
          <w:p w:rsidR="00F80DE7" w:rsidRDefault="00F80DE7"/>
        </w:tc>
      </w:tr>
      <w:tr w:rsidR="00F80DE7">
        <w:tc>
          <w:tcPr>
            <w:tcW w:w="4154" w:type="dxa"/>
          </w:tcPr>
          <w:p w:rsidR="00F80DE7" w:rsidRDefault="00F80DE7"/>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F80DE7"/>
        </w:tc>
        <w:tc>
          <w:tcPr>
            <w:tcW w:w="831" w:type="dxa"/>
          </w:tcPr>
          <w:p w:rsidR="00F80DE7" w:rsidRDefault="00F80DE7"/>
        </w:tc>
        <w:tc>
          <w:tcPr>
            <w:tcW w:w="3323" w:type="dxa"/>
          </w:tcPr>
          <w:p w:rsidR="00F80DE7" w:rsidRDefault="00B01920">
            <w:pPr>
              <w:pStyle w:val="XExecution"/>
            </w:pPr>
            <w:r>
              <w:t>Director</w:t>
            </w:r>
          </w:p>
          <w:p w:rsidR="00EE5C1D" w:rsidRDefault="00EE5C1D">
            <w:pPr>
              <w:pStyle w:val="XExecution"/>
            </w:pPr>
          </w:p>
        </w:tc>
      </w:tr>
      <w:tr w:rsidR="00F80DE7">
        <w:tc>
          <w:tcPr>
            <w:tcW w:w="4154" w:type="dxa"/>
          </w:tcPr>
          <w:p w:rsidR="00F80DE7" w:rsidRDefault="00F80DE7"/>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F80DE7"/>
        </w:tc>
        <w:tc>
          <w:tcPr>
            <w:tcW w:w="831" w:type="dxa"/>
          </w:tcPr>
          <w:p w:rsidR="00F80DE7" w:rsidRDefault="00F80DE7"/>
        </w:tc>
        <w:tc>
          <w:tcPr>
            <w:tcW w:w="3323" w:type="dxa"/>
          </w:tcPr>
          <w:p w:rsidR="00F80DE7" w:rsidRDefault="00B01920">
            <w:pPr>
              <w:pStyle w:val="XExecution"/>
            </w:pPr>
            <w:r>
              <w:t>Director/Secretary</w:t>
            </w: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A17404" w:rsidRDefault="00A17404" w:rsidP="00EE5C1D">
            <w:pPr>
              <w:pStyle w:val="XExecution"/>
            </w:pPr>
          </w:p>
          <w:p w:rsidR="00A17404" w:rsidRDefault="00A17404" w:rsidP="00EE5C1D">
            <w:pPr>
              <w:pStyle w:val="XExecution"/>
            </w:pPr>
          </w:p>
          <w:p w:rsidR="00F80DE7" w:rsidRPr="00A17404" w:rsidRDefault="00B01920" w:rsidP="0096278D">
            <w:pPr>
              <w:pStyle w:val="XExecution"/>
            </w:pPr>
            <w:r w:rsidRPr="00A17404">
              <w:t xml:space="preserve">Signed as a deed by </w:t>
            </w:r>
            <w:r w:rsidR="0096278D" w:rsidRPr="0096278D">
              <w:t>Stephen Robert Kirtlan</w:t>
            </w:r>
          </w:p>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B01920" w:rsidP="00EE5C1D">
            <w:pPr>
              <w:pStyle w:val="XExecution"/>
            </w:pPr>
            <w:r>
              <w:t xml:space="preserve">in the presence of: </w:t>
            </w:r>
          </w:p>
          <w:p w:rsidR="00EE5C1D" w:rsidRDefault="00EE5C1D" w:rsidP="00EE5C1D">
            <w:pPr>
              <w:pStyle w:val="XExecution"/>
            </w:pPr>
          </w:p>
          <w:p w:rsidR="000B6306" w:rsidRDefault="000B6306" w:rsidP="00EE5C1D">
            <w:pPr>
              <w:pStyle w:val="XExecution"/>
            </w:pPr>
          </w:p>
        </w:tc>
        <w:tc>
          <w:tcPr>
            <w:tcW w:w="831" w:type="dxa"/>
          </w:tcPr>
          <w:p w:rsidR="00F80DE7" w:rsidRDefault="00F80DE7"/>
        </w:tc>
        <w:tc>
          <w:tcPr>
            <w:tcW w:w="3323" w:type="dxa"/>
          </w:tcPr>
          <w:p w:rsidR="00F80DE7" w:rsidRDefault="00F80DE7"/>
        </w:tc>
      </w:tr>
      <w:tr w:rsidR="00F80DE7">
        <w:tc>
          <w:tcPr>
            <w:tcW w:w="4154" w:type="dxa"/>
            <w:vAlign w:val="bottom"/>
          </w:tcPr>
          <w:p w:rsidR="00F80DE7" w:rsidRDefault="00B01920">
            <w:pPr>
              <w:pStyle w:val="XExecution"/>
            </w:pPr>
            <w:r>
              <w:t>........................................</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Name:</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Address:</w:t>
            </w:r>
          </w:p>
        </w:tc>
        <w:tc>
          <w:tcPr>
            <w:tcW w:w="831" w:type="dxa"/>
          </w:tcPr>
          <w:p w:rsidR="00F80DE7" w:rsidRDefault="00F80DE7"/>
        </w:tc>
        <w:tc>
          <w:tcPr>
            <w:tcW w:w="3323" w:type="dxa"/>
          </w:tcPr>
          <w:p w:rsidR="00F80DE7" w:rsidRDefault="00F80DE7"/>
        </w:tc>
      </w:tr>
      <w:tr w:rsidR="00F80DE7">
        <w:tc>
          <w:tcPr>
            <w:tcW w:w="4154" w:type="dxa"/>
          </w:tcPr>
          <w:p w:rsidR="00EE5C1D" w:rsidRDefault="00EE5C1D">
            <w:pPr>
              <w:pStyle w:val="XExecution"/>
            </w:pPr>
          </w:p>
          <w:p w:rsidR="00EE5C1D" w:rsidRDefault="00EE5C1D">
            <w:pPr>
              <w:pStyle w:val="XExecution"/>
            </w:pPr>
          </w:p>
          <w:p w:rsidR="008E62B3" w:rsidRDefault="008E62B3">
            <w:pPr>
              <w:pStyle w:val="XExecution"/>
            </w:pPr>
          </w:p>
          <w:p w:rsidR="00F80DE7" w:rsidRDefault="00B01920">
            <w:pPr>
              <w:pStyle w:val="XExecution"/>
            </w:pPr>
            <w:r>
              <w:t xml:space="preserve">Signed as a deed by </w:t>
            </w:r>
            <w:r w:rsidR="0096278D" w:rsidRPr="0096278D">
              <w:t>Dane Joseph Black</w:t>
            </w:r>
          </w:p>
        </w:tc>
        <w:tc>
          <w:tcPr>
            <w:tcW w:w="831" w:type="dxa"/>
          </w:tcPr>
          <w:p w:rsidR="00F80DE7" w:rsidRDefault="00F80DE7"/>
        </w:tc>
        <w:tc>
          <w:tcPr>
            <w:tcW w:w="3323" w:type="dxa"/>
            <w:vAlign w:val="bottom"/>
          </w:tcPr>
          <w:p w:rsidR="00F80DE7" w:rsidRDefault="00B01920">
            <w:pPr>
              <w:pStyle w:val="XExecution"/>
            </w:pPr>
            <w:r>
              <w:t>........................................</w:t>
            </w:r>
          </w:p>
        </w:tc>
      </w:tr>
      <w:tr w:rsidR="00F80DE7">
        <w:tc>
          <w:tcPr>
            <w:tcW w:w="4154" w:type="dxa"/>
          </w:tcPr>
          <w:p w:rsidR="00F80DE7" w:rsidRDefault="00B01920" w:rsidP="00EE5C1D">
            <w:pPr>
              <w:pStyle w:val="XExecution"/>
            </w:pPr>
            <w:r>
              <w:t xml:space="preserve">in the presence of: </w:t>
            </w:r>
          </w:p>
          <w:p w:rsidR="00EE5C1D" w:rsidRDefault="00EE5C1D" w:rsidP="00EE5C1D">
            <w:pPr>
              <w:pStyle w:val="XExecution"/>
            </w:pPr>
          </w:p>
        </w:tc>
        <w:tc>
          <w:tcPr>
            <w:tcW w:w="831" w:type="dxa"/>
          </w:tcPr>
          <w:p w:rsidR="00F80DE7" w:rsidRDefault="00F80DE7"/>
        </w:tc>
        <w:tc>
          <w:tcPr>
            <w:tcW w:w="3323" w:type="dxa"/>
          </w:tcPr>
          <w:p w:rsidR="00F80DE7" w:rsidRDefault="00F80DE7"/>
        </w:tc>
      </w:tr>
      <w:tr w:rsidR="00F80DE7">
        <w:tc>
          <w:tcPr>
            <w:tcW w:w="4154" w:type="dxa"/>
            <w:vAlign w:val="bottom"/>
          </w:tcPr>
          <w:p w:rsidR="00F80DE7" w:rsidRDefault="00F80DE7">
            <w:pPr>
              <w:pStyle w:val="XExecution"/>
            </w:pPr>
          </w:p>
          <w:p w:rsidR="00F80DE7" w:rsidRDefault="00B01920">
            <w:pPr>
              <w:pStyle w:val="XExecution"/>
            </w:pPr>
            <w:r>
              <w:t>........................................</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Name:</w:t>
            </w:r>
          </w:p>
        </w:tc>
        <w:tc>
          <w:tcPr>
            <w:tcW w:w="831" w:type="dxa"/>
          </w:tcPr>
          <w:p w:rsidR="00F80DE7" w:rsidRDefault="00F80DE7"/>
        </w:tc>
        <w:tc>
          <w:tcPr>
            <w:tcW w:w="3323" w:type="dxa"/>
          </w:tcPr>
          <w:p w:rsidR="00F80DE7" w:rsidRDefault="00F80DE7"/>
        </w:tc>
      </w:tr>
      <w:tr w:rsidR="00F80DE7">
        <w:tc>
          <w:tcPr>
            <w:tcW w:w="4154" w:type="dxa"/>
          </w:tcPr>
          <w:p w:rsidR="00F80DE7" w:rsidRDefault="00B01920">
            <w:pPr>
              <w:pStyle w:val="XExecution"/>
            </w:pPr>
            <w:r>
              <w:t>Address:</w:t>
            </w:r>
          </w:p>
        </w:tc>
        <w:tc>
          <w:tcPr>
            <w:tcW w:w="831" w:type="dxa"/>
          </w:tcPr>
          <w:p w:rsidR="00F80DE7" w:rsidRDefault="00F80DE7"/>
        </w:tc>
        <w:tc>
          <w:tcPr>
            <w:tcW w:w="3323" w:type="dxa"/>
          </w:tcPr>
          <w:p w:rsidR="00F80DE7" w:rsidRDefault="00F80DE7"/>
        </w:tc>
      </w:tr>
      <w:tr w:rsidR="00F80DE7">
        <w:tc>
          <w:tcPr>
            <w:tcW w:w="4154" w:type="dxa"/>
          </w:tcPr>
          <w:p w:rsidR="00EE5C1D" w:rsidRDefault="00EE5C1D">
            <w:pPr>
              <w:pStyle w:val="XExecution"/>
            </w:pPr>
          </w:p>
        </w:tc>
        <w:tc>
          <w:tcPr>
            <w:tcW w:w="831" w:type="dxa"/>
          </w:tcPr>
          <w:p w:rsidR="00F80DE7" w:rsidRDefault="00F80DE7"/>
        </w:tc>
        <w:tc>
          <w:tcPr>
            <w:tcW w:w="3323" w:type="dxa"/>
          </w:tcPr>
          <w:p w:rsidR="00F80DE7" w:rsidRDefault="00F80DE7"/>
        </w:tc>
      </w:tr>
      <w:tr w:rsidR="00F80DE7">
        <w:tc>
          <w:tcPr>
            <w:tcW w:w="4154" w:type="dxa"/>
          </w:tcPr>
          <w:p w:rsidR="00F80DE7" w:rsidRDefault="00F80DE7"/>
        </w:tc>
        <w:tc>
          <w:tcPr>
            <w:tcW w:w="831" w:type="dxa"/>
          </w:tcPr>
          <w:p w:rsidR="00F80DE7" w:rsidRDefault="00F80DE7"/>
        </w:tc>
        <w:tc>
          <w:tcPr>
            <w:tcW w:w="3323" w:type="dxa"/>
            <w:vAlign w:val="bottom"/>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r w:rsidR="00F80DE7">
        <w:tc>
          <w:tcPr>
            <w:tcW w:w="4154" w:type="dxa"/>
          </w:tcPr>
          <w:p w:rsidR="00F80DE7" w:rsidRDefault="00F80DE7"/>
        </w:tc>
        <w:tc>
          <w:tcPr>
            <w:tcW w:w="831" w:type="dxa"/>
          </w:tcPr>
          <w:p w:rsidR="00F80DE7" w:rsidRDefault="00F80DE7"/>
        </w:tc>
        <w:tc>
          <w:tcPr>
            <w:tcW w:w="3323" w:type="dxa"/>
          </w:tcPr>
          <w:p w:rsidR="00F80DE7" w:rsidRDefault="00F80DE7">
            <w:pPr>
              <w:pStyle w:val="XExecution"/>
            </w:pPr>
          </w:p>
        </w:tc>
      </w:tr>
    </w:tbl>
    <w:p w:rsidR="00F80DE7" w:rsidRDefault="00F80DE7">
      <w:pPr>
        <w:pStyle w:val="XExecution"/>
      </w:pPr>
    </w:p>
    <w:p w:rsidR="00F80DE7" w:rsidRDefault="00F80DE7">
      <w:pPr>
        <w:pStyle w:val="XExecution"/>
      </w:pPr>
    </w:p>
    <w:p w:rsidR="00F80DE7" w:rsidRDefault="00F80DE7">
      <w:pPr>
        <w:pStyle w:val="XExecution"/>
      </w:pPr>
    </w:p>
    <w:p w:rsidR="00F80DE7" w:rsidRDefault="00F80DE7">
      <w:pPr>
        <w:pStyle w:val="XExecution"/>
      </w:pPr>
    </w:p>
    <w:sectPr w:rsidR="00F80DE7" w:rsidSect="00F80DE7">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D5" w:rsidRDefault="00AA73D5">
      <w:r>
        <w:separator/>
      </w:r>
    </w:p>
  </w:endnote>
  <w:endnote w:type="continuationSeparator" w:id="0">
    <w:p w:rsidR="00AA73D5" w:rsidRDefault="00AA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D5" w:rsidRDefault="00F56404">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D5" w:rsidRDefault="00AA73D5">
      <w:r>
        <w:separator/>
      </w:r>
    </w:p>
  </w:footnote>
  <w:footnote w:type="continuationSeparator" w:id="0">
    <w:p w:rsidR="00AA73D5" w:rsidRDefault="00AA7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0DE7"/>
    <w:rsid w:val="000662F9"/>
    <w:rsid w:val="000B6306"/>
    <w:rsid w:val="000D69C5"/>
    <w:rsid w:val="00137056"/>
    <w:rsid w:val="00161C66"/>
    <w:rsid w:val="00185151"/>
    <w:rsid w:val="00201DD1"/>
    <w:rsid w:val="00241D58"/>
    <w:rsid w:val="002A583C"/>
    <w:rsid w:val="00405018"/>
    <w:rsid w:val="004639E8"/>
    <w:rsid w:val="004A42EC"/>
    <w:rsid w:val="004C3CE8"/>
    <w:rsid w:val="004E6A6C"/>
    <w:rsid w:val="00561F12"/>
    <w:rsid w:val="005E4246"/>
    <w:rsid w:val="00605F40"/>
    <w:rsid w:val="006873A7"/>
    <w:rsid w:val="0071315C"/>
    <w:rsid w:val="007B0DB3"/>
    <w:rsid w:val="008D5105"/>
    <w:rsid w:val="008E62B3"/>
    <w:rsid w:val="0096272D"/>
    <w:rsid w:val="0096278D"/>
    <w:rsid w:val="00A01D48"/>
    <w:rsid w:val="00A17404"/>
    <w:rsid w:val="00AA73D5"/>
    <w:rsid w:val="00B01920"/>
    <w:rsid w:val="00B51C98"/>
    <w:rsid w:val="00B60ED2"/>
    <w:rsid w:val="00B742E6"/>
    <w:rsid w:val="00B87532"/>
    <w:rsid w:val="00C12B09"/>
    <w:rsid w:val="00C17A1A"/>
    <w:rsid w:val="00C517D9"/>
    <w:rsid w:val="00C55BC3"/>
    <w:rsid w:val="00C73A4C"/>
    <w:rsid w:val="00D0514A"/>
    <w:rsid w:val="00D4067E"/>
    <w:rsid w:val="00D64B48"/>
    <w:rsid w:val="00D76DF5"/>
    <w:rsid w:val="00DB0410"/>
    <w:rsid w:val="00DE13E5"/>
    <w:rsid w:val="00E04791"/>
    <w:rsid w:val="00E121B3"/>
    <w:rsid w:val="00E83BCC"/>
    <w:rsid w:val="00EE5C1D"/>
    <w:rsid w:val="00F23A29"/>
    <w:rsid w:val="00F446B7"/>
    <w:rsid w:val="00F56404"/>
    <w:rsid w:val="00F80DE7"/>
    <w:rsid w:val="00F8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B5468-AEFF-45E6-93E5-53EF47AD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D0514A"/>
    <w:pPr>
      <w:jc w:val="center"/>
    </w:pPr>
    <w:rPr>
      <w:b/>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Default">
    <w:name w:val="Default"/>
    <w:rsid w:val="005E4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Practical Law Company Ltd</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Gina Laptop</cp:lastModifiedBy>
  <cp:revision>3</cp:revision>
  <cp:lastPrinted>2014-06-27T11:05:00Z</cp:lastPrinted>
  <dcterms:created xsi:type="dcterms:W3CDTF">2016-09-08T10:30:00Z</dcterms:created>
  <dcterms:modified xsi:type="dcterms:W3CDTF">2016-09-08T12:20:00Z</dcterms:modified>
</cp:coreProperties>
</file>