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93BDDB" w14:textId="25B9319D" w:rsidR="005F5BEC" w:rsidRDefault="00473D4F">
      <w:pPr>
        <w:jc w:val="center"/>
      </w:pPr>
      <w:r>
        <w:rPr>
          <w:b/>
        </w:rPr>
        <w:t>Hawa Pension Fund</w:t>
      </w:r>
      <w:r w:rsidR="00DC7A22">
        <w:rPr>
          <w:b/>
        </w:rPr>
        <w:t xml:space="preserve"> – Trustee Minutes and Resolution</w:t>
      </w:r>
    </w:p>
    <w:p w14:paraId="7FE7434F" w14:textId="77777777" w:rsidR="005F5BEC" w:rsidRDefault="005F5BEC"/>
    <w:p w14:paraId="660E3C36" w14:textId="46AD96B8" w:rsidR="005F5BEC" w:rsidRDefault="001767CE">
      <w:r>
        <w:t xml:space="preserve">Minutes of a meeting of the trustees of the </w:t>
      </w:r>
      <w:r w:rsidR="00473D4F">
        <w:rPr>
          <w:b/>
        </w:rPr>
        <w:t>Hawa Pension Fund</w:t>
      </w:r>
      <w:r w:rsidR="009C4690">
        <w:rPr>
          <w:b/>
        </w:rPr>
        <w:t xml:space="preserve"> </w:t>
      </w:r>
      <w:r>
        <w:t xml:space="preserve">(the </w:t>
      </w:r>
      <w:r w:rsidR="009C4690">
        <w:t>“</w:t>
      </w:r>
      <w:r>
        <w:rPr>
          <w:b/>
        </w:rPr>
        <w:t>Scheme</w:t>
      </w:r>
      <w:r w:rsidR="009C4690">
        <w:rPr>
          <w:b/>
        </w:rPr>
        <w:t>”</w:t>
      </w:r>
      <w:r>
        <w:t xml:space="preserve">) held at </w:t>
      </w:r>
      <w:r w:rsidR="00DC7A22">
        <w:t>30 Belvedere Road, Bournemouth, Dorset, BH3 7LB</w:t>
      </w:r>
      <w:r>
        <w:t xml:space="preserve"> on </w:t>
      </w:r>
      <w:r w:rsidR="00473D4F">
        <w:t>9</w:t>
      </w:r>
      <w:r w:rsidR="00C43AE4" w:rsidRPr="00C43AE4">
        <w:rPr>
          <w:vertAlign w:val="superscript"/>
        </w:rPr>
        <w:t>th</w:t>
      </w:r>
      <w:r w:rsidR="00C43AE4">
        <w:t xml:space="preserve"> </w:t>
      </w:r>
      <w:r w:rsidR="00473D4F">
        <w:t>December 2020</w:t>
      </w:r>
    </w:p>
    <w:p w14:paraId="4B28D00A" w14:textId="77777777" w:rsidR="005F5BEC" w:rsidRDefault="005F5BEC"/>
    <w:tbl>
      <w:tblPr>
        <w:tblStyle w:val="a"/>
        <w:tblW w:w="9322" w:type="dxa"/>
        <w:tblLayout w:type="fixed"/>
        <w:tblLook w:val="0000" w:firstRow="0" w:lastRow="0" w:firstColumn="0" w:lastColumn="0" w:noHBand="0" w:noVBand="0"/>
      </w:tblPr>
      <w:tblGrid>
        <w:gridCol w:w="2518"/>
        <w:gridCol w:w="6804"/>
      </w:tblGrid>
      <w:tr w:rsidR="005F5BEC" w14:paraId="7759093E" w14:textId="77777777">
        <w:tc>
          <w:tcPr>
            <w:tcW w:w="2518" w:type="dxa"/>
          </w:tcPr>
          <w:p w14:paraId="77C1E31A" w14:textId="77777777" w:rsidR="005F5BEC" w:rsidRDefault="001767CE">
            <w:pPr>
              <w:pBdr>
                <w:top w:val="nil"/>
                <w:left w:val="nil"/>
                <w:bottom w:val="nil"/>
                <w:right w:val="nil"/>
                <w:between w:val="nil"/>
              </w:pBdr>
              <w:spacing w:after="240" w:line="312" w:lineRule="auto"/>
              <w:rPr>
                <w:color w:val="000000"/>
              </w:rPr>
            </w:pPr>
            <w:r>
              <w:rPr>
                <w:b/>
                <w:color w:val="000000"/>
              </w:rPr>
              <w:t>PRESENT:</w:t>
            </w:r>
            <w:r>
              <w:rPr>
                <w:color w:val="000000"/>
              </w:rPr>
              <w:t xml:space="preserve">    </w:t>
            </w:r>
          </w:p>
        </w:tc>
        <w:tc>
          <w:tcPr>
            <w:tcW w:w="6804" w:type="dxa"/>
          </w:tcPr>
          <w:p w14:paraId="6432439F" w14:textId="77777777" w:rsidR="005F5BEC" w:rsidRDefault="001767CE">
            <w:pPr>
              <w:pBdr>
                <w:top w:val="nil"/>
                <w:left w:val="nil"/>
                <w:bottom w:val="nil"/>
                <w:right w:val="nil"/>
                <w:between w:val="nil"/>
              </w:pBdr>
              <w:spacing w:after="240" w:line="312" w:lineRule="auto"/>
              <w:rPr>
                <w:color w:val="000000"/>
              </w:rPr>
            </w:pPr>
            <w:r>
              <w:rPr>
                <w:b/>
                <w:color w:val="000000"/>
              </w:rPr>
              <w:t>NAME</w:t>
            </w:r>
          </w:p>
        </w:tc>
      </w:tr>
      <w:tr w:rsidR="005F5BEC" w14:paraId="4C0F2F4D" w14:textId="77777777">
        <w:tc>
          <w:tcPr>
            <w:tcW w:w="2518" w:type="dxa"/>
          </w:tcPr>
          <w:p w14:paraId="2DC4919A" w14:textId="77777777" w:rsidR="005F5BEC" w:rsidRDefault="005F5BEC">
            <w:pPr>
              <w:pBdr>
                <w:top w:val="nil"/>
                <w:left w:val="nil"/>
                <w:bottom w:val="nil"/>
                <w:right w:val="nil"/>
                <w:between w:val="nil"/>
              </w:pBdr>
              <w:spacing w:after="240" w:line="312" w:lineRule="auto"/>
              <w:rPr>
                <w:color w:val="000000"/>
              </w:rPr>
            </w:pPr>
          </w:p>
        </w:tc>
        <w:tc>
          <w:tcPr>
            <w:tcW w:w="6804" w:type="dxa"/>
          </w:tcPr>
          <w:p w14:paraId="69128102" w14:textId="2996E673" w:rsidR="005F5BEC" w:rsidRDefault="00DC7A22">
            <w:pPr>
              <w:pBdr>
                <w:top w:val="nil"/>
                <w:left w:val="nil"/>
                <w:bottom w:val="nil"/>
                <w:right w:val="nil"/>
                <w:between w:val="nil"/>
              </w:pBdr>
              <w:spacing w:after="240" w:line="312" w:lineRule="auto"/>
            </w:pPr>
            <w:r>
              <w:t>Anastasia Hawa</w:t>
            </w:r>
          </w:p>
          <w:p w14:paraId="55C446FD" w14:textId="77777777" w:rsidR="005F5BEC" w:rsidRDefault="00DC7A22">
            <w:pPr>
              <w:spacing w:after="240"/>
            </w:pPr>
            <w:r>
              <w:t>Natasha Hawa</w:t>
            </w:r>
          </w:p>
          <w:p w14:paraId="70BE3291" w14:textId="77777777" w:rsidR="00DC7A22" w:rsidRDefault="00DC7A22">
            <w:pPr>
              <w:spacing w:after="240"/>
            </w:pPr>
            <w:r>
              <w:t>Stephanie Margaret Hawa</w:t>
            </w:r>
          </w:p>
          <w:p w14:paraId="16128633" w14:textId="77777777" w:rsidR="00DC7A22" w:rsidRDefault="00DC7A22">
            <w:pPr>
              <w:spacing w:after="240"/>
            </w:pPr>
            <w:r>
              <w:t>Aram Hawa</w:t>
            </w:r>
          </w:p>
          <w:p w14:paraId="05EC0F2F" w14:textId="21BA0B1C" w:rsidR="00DC7A22" w:rsidRDefault="00DC7A22">
            <w:pPr>
              <w:spacing w:after="240"/>
            </w:pPr>
            <w:r>
              <w:t>Rabi Hawa</w:t>
            </w:r>
          </w:p>
        </w:tc>
      </w:tr>
      <w:tr w:rsidR="005F5BEC" w14:paraId="4174F559" w14:textId="77777777">
        <w:tc>
          <w:tcPr>
            <w:tcW w:w="2518" w:type="dxa"/>
          </w:tcPr>
          <w:p w14:paraId="7D9683C5" w14:textId="77777777" w:rsidR="005F5BEC" w:rsidRDefault="005F5BEC">
            <w:pPr>
              <w:pBdr>
                <w:top w:val="nil"/>
                <w:left w:val="nil"/>
                <w:bottom w:val="nil"/>
                <w:right w:val="nil"/>
                <w:between w:val="nil"/>
              </w:pBdr>
              <w:spacing w:after="240" w:line="312" w:lineRule="auto"/>
              <w:rPr>
                <w:color w:val="000000"/>
              </w:rPr>
            </w:pPr>
          </w:p>
        </w:tc>
        <w:tc>
          <w:tcPr>
            <w:tcW w:w="6804" w:type="dxa"/>
          </w:tcPr>
          <w:p w14:paraId="124A24DD" w14:textId="77777777" w:rsidR="005F5BEC" w:rsidRDefault="005F5BEC">
            <w:pPr>
              <w:pBdr>
                <w:top w:val="nil"/>
                <w:left w:val="nil"/>
                <w:bottom w:val="nil"/>
                <w:right w:val="nil"/>
                <w:between w:val="nil"/>
              </w:pBdr>
              <w:spacing w:after="240" w:line="312" w:lineRule="auto"/>
              <w:rPr>
                <w:color w:val="000000"/>
              </w:rPr>
            </w:pPr>
          </w:p>
        </w:tc>
      </w:tr>
    </w:tbl>
    <w:p w14:paraId="3EF5209D" w14:textId="77777777" w:rsidR="005F5BEC" w:rsidRDefault="005F5BEC">
      <w:bookmarkStart w:id="0" w:name="gjdgxs" w:colFirst="0" w:colLast="0"/>
      <w:bookmarkEnd w:id="0"/>
    </w:p>
    <w:p w14:paraId="5CF0F33C" w14:textId="655E5D88" w:rsidR="005F5BEC" w:rsidRDefault="001767CE">
      <w:pPr>
        <w:numPr>
          <w:ilvl w:val="1"/>
          <w:numId w:val="1"/>
        </w:numPr>
        <w:pBdr>
          <w:top w:val="nil"/>
          <w:left w:val="nil"/>
          <w:bottom w:val="nil"/>
          <w:right w:val="nil"/>
          <w:between w:val="nil"/>
        </w:pBdr>
        <w:spacing w:after="240" w:line="312" w:lineRule="auto"/>
        <w:rPr>
          <w:color w:val="000000"/>
        </w:rPr>
      </w:pPr>
      <w:r>
        <w:rPr>
          <w:color w:val="000000"/>
        </w:rPr>
        <w:t xml:space="preserve">It was reported that the purpose of the meeting was to consider and, if thought fit, approve a </w:t>
      </w:r>
      <w:r w:rsidR="00473D4F">
        <w:rPr>
          <w:color w:val="000000"/>
        </w:rPr>
        <w:t xml:space="preserve">secured </w:t>
      </w:r>
      <w:r>
        <w:rPr>
          <w:color w:val="000000"/>
        </w:rPr>
        <w:t>loan of £</w:t>
      </w:r>
      <w:r w:rsidR="00473D4F">
        <w:rPr>
          <w:color w:val="000000"/>
        </w:rPr>
        <w:t>12</w:t>
      </w:r>
      <w:r w:rsidR="00C43AE4">
        <w:rPr>
          <w:color w:val="000000"/>
        </w:rPr>
        <w:t>0</w:t>
      </w:r>
      <w:r>
        <w:rPr>
          <w:color w:val="000000"/>
        </w:rPr>
        <w:t xml:space="preserve">,000 (the </w:t>
      </w:r>
      <w:r>
        <w:rPr>
          <w:b/>
          <w:color w:val="000000"/>
        </w:rPr>
        <w:t>Loan</w:t>
      </w:r>
      <w:r>
        <w:rPr>
          <w:color w:val="000000"/>
        </w:rPr>
        <w:t xml:space="preserve">) to </w:t>
      </w:r>
      <w:r w:rsidR="00473D4F">
        <w:t>the Syrian Orthodox Church</w:t>
      </w:r>
      <w:r>
        <w:rPr>
          <w:color w:val="000000"/>
        </w:rPr>
        <w:t xml:space="preserve"> (company number </w:t>
      </w:r>
      <w:r w:rsidR="00DC7A22">
        <w:rPr>
          <w:color w:val="000000"/>
        </w:rPr>
        <w:t>04766548</w:t>
      </w:r>
      <w:r>
        <w:rPr>
          <w:color w:val="000000"/>
        </w:rPr>
        <w:t xml:space="preserve">) (the </w:t>
      </w:r>
      <w:r>
        <w:rPr>
          <w:b/>
          <w:color w:val="000000"/>
        </w:rPr>
        <w:t>Borrower</w:t>
      </w:r>
      <w:r>
        <w:rPr>
          <w:color w:val="000000"/>
        </w:rPr>
        <w:t>).</w:t>
      </w:r>
    </w:p>
    <w:p w14:paraId="5DC454A6" w14:textId="1DB8D195" w:rsidR="005F5BEC" w:rsidRDefault="001767CE">
      <w:pPr>
        <w:numPr>
          <w:ilvl w:val="1"/>
          <w:numId w:val="1"/>
        </w:numPr>
        <w:pBdr>
          <w:top w:val="nil"/>
          <w:left w:val="nil"/>
          <w:bottom w:val="nil"/>
          <w:right w:val="nil"/>
          <w:between w:val="nil"/>
        </w:pBdr>
        <w:spacing w:after="240" w:line="312" w:lineRule="auto"/>
        <w:rPr>
          <w:color w:val="000000"/>
        </w:rPr>
      </w:pPr>
      <w:bookmarkStart w:id="1" w:name="_30j0zll" w:colFirst="0" w:colLast="0"/>
      <w:bookmarkEnd w:id="1"/>
      <w:r>
        <w:rPr>
          <w:color w:val="000000"/>
        </w:rPr>
        <w:t xml:space="preserve">The </w:t>
      </w:r>
      <w:r w:rsidR="009C4690">
        <w:rPr>
          <w:color w:val="000000"/>
        </w:rPr>
        <w:t>T</w:t>
      </w:r>
      <w:r>
        <w:rPr>
          <w:color w:val="000000"/>
        </w:rPr>
        <w:t>rustees considered the terms of the following draft documents produced to the meeting:</w:t>
      </w:r>
    </w:p>
    <w:p w14:paraId="4FF03B12" w14:textId="37D2E96B" w:rsidR="005F5BEC" w:rsidRDefault="001767CE">
      <w:pPr>
        <w:numPr>
          <w:ilvl w:val="2"/>
          <w:numId w:val="1"/>
        </w:numPr>
        <w:pBdr>
          <w:top w:val="nil"/>
          <w:left w:val="nil"/>
          <w:bottom w:val="nil"/>
          <w:right w:val="nil"/>
          <w:between w:val="nil"/>
        </w:pBdr>
        <w:spacing w:after="240" w:line="312" w:lineRule="auto"/>
        <w:rPr>
          <w:color w:val="000000"/>
        </w:rPr>
      </w:pPr>
      <w:r>
        <w:rPr>
          <w:color w:val="000000"/>
        </w:rPr>
        <w:t>a loan agreement between the Scheme and the Borrower;</w:t>
      </w:r>
    </w:p>
    <w:p w14:paraId="4E17086A" w14:textId="4834000F" w:rsidR="005F5BEC" w:rsidRDefault="001767CE">
      <w:pPr>
        <w:numPr>
          <w:ilvl w:val="2"/>
          <w:numId w:val="1"/>
        </w:numPr>
        <w:pBdr>
          <w:top w:val="nil"/>
          <w:left w:val="nil"/>
          <w:bottom w:val="nil"/>
          <w:right w:val="nil"/>
          <w:between w:val="nil"/>
        </w:pBdr>
        <w:spacing w:after="240" w:line="312" w:lineRule="auto"/>
        <w:rPr>
          <w:color w:val="000000"/>
        </w:rPr>
      </w:pPr>
      <w:r>
        <w:rPr>
          <w:color w:val="000000"/>
        </w:rPr>
        <w:t xml:space="preserve">a debenture from </w:t>
      </w:r>
      <w:r w:rsidR="00C43AE4">
        <w:rPr>
          <w:color w:val="000000"/>
        </w:rPr>
        <w:t xml:space="preserve">the Borrower </w:t>
      </w:r>
      <w:r>
        <w:rPr>
          <w:color w:val="000000"/>
        </w:rPr>
        <w:t>in favour of the trustees of the</w:t>
      </w:r>
      <w:r w:rsidR="009C4690">
        <w:rPr>
          <w:color w:val="000000"/>
        </w:rPr>
        <w:t xml:space="preserve"> S</w:t>
      </w:r>
      <w:r>
        <w:rPr>
          <w:color w:val="000000"/>
        </w:rPr>
        <w:t>cheme as security for the loan agreement referred to in paragraph 1.</w:t>
      </w:r>
      <w:r w:rsidR="00236A30">
        <w:rPr>
          <w:color w:val="000000"/>
        </w:rPr>
        <w:t>3</w:t>
      </w:r>
      <w:r>
        <w:rPr>
          <w:color w:val="000000"/>
        </w:rPr>
        <w:t xml:space="preserve">.1 </w:t>
      </w:r>
      <w:r w:rsidR="00C43AE4">
        <w:rPr>
          <w:color w:val="000000"/>
        </w:rPr>
        <w:t xml:space="preserve">providing a charge </w:t>
      </w:r>
      <w:r>
        <w:rPr>
          <w:color w:val="000000"/>
        </w:rPr>
        <w:t xml:space="preserve">over </w:t>
      </w:r>
      <w:r w:rsidR="00473D4F">
        <w:rPr>
          <w:color w:val="000000"/>
        </w:rPr>
        <w:t xml:space="preserve">a property known as 33 Old Oak Road, London, W3 7HW (the </w:t>
      </w:r>
      <w:r w:rsidR="00473D4F" w:rsidRPr="00473D4F">
        <w:rPr>
          <w:b/>
          <w:bCs/>
          <w:color w:val="000000"/>
        </w:rPr>
        <w:t>Security</w:t>
      </w:r>
      <w:r w:rsidR="00473D4F">
        <w:rPr>
          <w:color w:val="000000"/>
        </w:rPr>
        <w:t xml:space="preserve">) (the </w:t>
      </w:r>
      <w:r w:rsidR="00473D4F" w:rsidRPr="00473D4F">
        <w:rPr>
          <w:b/>
          <w:bCs/>
          <w:color w:val="000000"/>
        </w:rPr>
        <w:t>Charge</w:t>
      </w:r>
      <w:r w:rsidR="00473D4F">
        <w:rPr>
          <w:color w:val="000000"/>
        </w:rPr>
        <w:t>)</w:t>
      </w:r>
      <w:r w:rsidR="009C4690">
        <w:rPr>
          <w:color w:val="000000"/>
        </w:rPr>
        <w:t>;</w:t>
      </w:r>
      <w:r w:rsidR="00210023">
        <w:rPr>
          <w:color w:val="000000"/>
        </w:rPr>
        <w:t xml:space="preserve"> and</w:t>
      </w:r>
    </w:p>
    <w:p w14:paraId="3E7686DF" w14:textId="42EFF80E" w:rsidR="009C4690" w:rsidRDefault="00210023">
      <w:pPr>
        <w:numPr>
          <w:ilvl w:val="2"/>
          <w:numId w:val="1"/>
        </w:numPr>
        <w:pBdr>
          <w:top w:val="nil"/>
          <w:left w:val="nil"/>
          <w:bottom w:val="nil"/>
          <w:right w:val="nil"/>
          <w:between w:val="nil"/>
        </w:pBdr>
        <w:spacing w:after="240" w:line="312" w:lineRule="auto"/>
        <w:rPr>
          <w:color w:val="000000"/>
        </w:rPr>
      </w:pPr>
      <w:r>
        <w:rPr>
          <w:color w:val="000000"/>
        </w:rPr>
        <w:t xml:space="preserve">a valuation of the </w:t>
      </w:r>
      <w:r w:rsidR="00473D4F">
        <w:rPr>
          <w:color w:val="000000"/>
        </w:rPr>
        <w:t>Security</w:t>
      </w:r>
      <w:r>
        <w:rPr>
          <w:color w:val="000000"/>
        </w:rPr>
        <w:t>.</w:t>
      </w:r>
    </w:p>
    <w:p w14:paraId="64AAB368" w14:textId="77777777" w:rsidR="005F5BEC" w:rsidRDefault="001767CE">
      <w:pPr>
        <w:pBdr>
          <w:top w:val="nil"/>
          <w:left w:val="nil"/>
          <w:bottom w:val="nil"/>
          <w:right w:val="nil"/>
          <w:between w:val="nil"/>
        </w:pBdr>
        <w:spacing w:after="240" w:line="312" w:lineRule="auto"/>
        <w:ind w:left="1984" w:hanging="1134"/>
        <w:rPr>
          <w:color w:val="000000"/>
        </w:rPr>
      </w:pPr>
      <w:r>
        <w:rPr>
          <w:color w:val="000000"/>
        </w:rPr>
        <w:t xml:space="preserve">(together, the </w:t>
      </w:r>
      <w:r>
        <w:rPr>
          <w:b/>
          <w:color w:val="000000"/>
        </w:rPr>
        <w:t>Documents</w:t>
      </w:r>
      <w:r>
        <w:rPr>
          <w:color w:val="000000"/>
        </w:rPr>
        <w:t>).</w:t>
      </w:r>
    </w:p>
    <w:p w14:paraId="73C47666" w14:textId="3647CF8C" w:rsidR="00210023" w:rsidRDefault="00210023">
      <w:pPr>
        <w:numPr>
          <w:ilvl w:val="1"/>
          <w:numId w:val="1"/>
        </w:numPr>
        <w:pBdr>
          <w:top w:val="nil"/>
          <w:left w:val="nil"/>
          <w:bottom w:val="nil"/>
          <w:right w:val="nil"/>
          <w:between w:val="nil"/>
        </w:pBdr>
        <w:spacing w:after="240" w:line="312" w:lineRule="auto"/>
        <w:rPr>
          <w:color w:val="000000"/>
        </w:rPr>
      </w:pPr>
      <w:r>
        <w:rPr>
          <w:color w:val="000000"/>
        </w:rPr>
        <w:t>The Trustees have noted th</w:t>
      </w:r>
      <w:r w:rsidR="00473D4F">
        <w:rPr>
          <w:color w:val="000000"/>
        </w:rPr>
        <w:t>at the Charge will be held on a ‘proceeds of sale’ basis only, and that the Security will not enter the Scheme should the Charge be enforced.</w:t>
      </w:r>
      <w:r>
        <w:rPr>
          <w:color w:val="000000"/>
        </w:rPr>
        <w:t xml:space="preserve"> and have assured themselves that the Loan will not compromise HMRC lending rules.</w:t>
      </w:r>
    </w:p>
    <w:p w14:paraId="1362661F" w14:textId="5498CB04" w:rsidR="001A1982" w:rsidRDefault="001A1982">
      <w:pPr>
        <w:numPr>
          <w:ilvl w:val="1"/>
          <w:numId w:val="1"/>
        </w:numPr>
        <w:pBdr>
          <w:top w:val="nil"/>
          <w:left w:val="nil"/>
          <w:bottom w:val="nil"/>
          <w:right w:val="nil"/>
          <w:between w:val="nil"/>
        </w:pBdr>
        <w:spacing w:after="240" w:line="312" w:lineRule="auto"/>
        <w:rPr>
          <w:color w:val="000000"/>
        </w:rPr>
      </w:pPr>
      <w:r>
        <w:rPr>
          <w:color w:val="000000"/>
        </w:rPr>
        <w:t xml:space="preserve">The Trustees </w:t>
      </w:r>
      <w:r w:rsidR="00473D4F">
        <w:rPr>
          <w:color w:val="000000"/>
        </w:rPr>
        <w:t xml:space="preserve">have referred to the provided valuation of the Security and </w:t>
      </w:r>
      <w:r>
        <w:rPr>
          <w:color w:val="000000"/>
        </w:rPr>
        <w:t xml:space="preserve">have satisfied themselves that the value of the </w:t>
      </w:r>
      <w:r w:rsidR="00DC7A22">
        <w:rPr>
          <w:color w:val="000000"/>
        </w:rPr>
        <w:t>Security</w:t>
      </w:r>
      <w:r>
        <w:rPr>
          <w:color w:val="000000"/>
        </w:rPr>
        <w:t xml:space="preserve"> is sufficient to provide security for the proposed Loan.</w:t>
      </w:r>
    </w:p>
    <w:p w14:paraId="562DF218" w14:textId="49953594" w:rsidR="005F5BEC" w:rsidRDefault="001767CE">
      <w:pPr>
        <w:numPr>
          <w:ilvl w:val="1"/>
          <w:numId w:val="1"/>
        </w:numPr>
        <w:pBdr>
          <w:top w:val="nil"/>
          <w:left w:val="nil"/>
          <w:bottom w:val="nil"/>
          <w:right w:val="nil"/>
          <w:between w:val="nil"/>
        </w:pBdr>
        <w:spacing w:after="240" w:line="312" w:lineRule="auto"/>
        <w:rPr>
          <w:color w:val="000000"/>
        </w:rPr>
      </w:pPr>
      <w:r>
        <w:rPr>
          <w:color w:val="000000"/>
        </w:rPr>
        <w:lastRenderedPageBreak/>
        <w:t xml:space="preserve">IT WAS RESOLVED, in exercise of the powers conferred by </w:t>
      </w:r>
      <w:r w:rsidR="00210023">
        <w:rPr>
          <w:color w:val="000000"/>
        </w:rPr>
        <w:t>5.5</w:t>
      </w:r>
      <w:r>
        <w:rPr>
          <w:color w:val="000000"/>
        </w:rPr>
        <w:t xml:space="preserve"> of the Trust Deed and Rules for the Scheme to approve the Documents and that </w:t>
      </w:r>
      <w:r w:rsidR="00473D4F">
        <w:rPr>
          <w:color w:val="000000"/>
        </w:rPr>
        <w:t>Natasha Hawa be</w:t>
      </w:r>
      <w:r>
        <w:rPr>
          <w:color w:val="000000"/>
        </w:rPr>
        <w:t xml:space="preserve"> authorised to sign the Documents on behalf of </w:t>
      </w:r>
      <w:r w:rsidR="00473D4F">
        <w:rPr>
          <w:color w:val="000000"/>
        </w:rPr>
        <w:t>the Trustees of the Scheme</w:t>
      </w:r>
      <w:r>
        <w:rPr>
          <w:color w:val="000000"/>
        </w:rPr>
        <w:t>.</w:t>
      </w:r>
    </w:p>
    <w:p w14:paraId="05CFFF99" w14:textId="77777777" w:rsidR="005F5BEC" w:rsidRDefault="001767CE">
      <w:pPr>
        <w:widowControl w:val="0"/>
        <w:numPr>
          <w:ilvl w:val="1"/>
          <w:numId w:val="1"/>
        </w:numPr>
        <w:spacing w:line="312" w:lineRule="auto"/>
        <w:ind w:right="-46"/>
        <w:jc w:val="left"/>
      </w:pPr>
      <w:r>
        <w:rPr>
          <w:highlight w:val="white"/>
        </w:rPr>
        <w:t xml:space="preserve">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 </w:t>
      </w:r>
      <w:r>
        <w:rPr>
          <w:highlight w:val="white"/>
        </w:rPr>
        <w:br/>
      </w:r>
    </w:p>
    <w:p w14:paraId="178D43FC" w14:textId="77777777" w:rsidR="005F5BEC" w:rsidRDefault="001767CE">
      <w:pPr>
        <w:widowControl w:val="0"/>
        <w:numPr>
          <w:ilvl w:val="1"/>
          <w:numId w:val="1"/>
        </w:numPr>
        <w:spacing w:line="312" w:lineRule="auto"/>
        <w:ind w:right="-46"/>
        <w:jc w:val="left"/>
      </w:pPr>
      <w:r>
        <w:rPr>
          <w:highlight w:val="white"/>
        </w:rPr>
        <w:t>Delivery of a copy of this resolution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w:t>
      </w:r>
      <w:r>
        <w:t xml:space="preserve"> </w:t>
      </w:r>
    </w:p>
    <w:p w14:paraId="2175E541" w14:textId="77777777" w:rsidR="005F5BEC" w:rsidRDefault="005F5BEC">
      <w:pPr>
        <w:widowControl w:val="0"/>
        <w:ind w:left="850" w:right="-46"/>
        <w:jc w:val="left"/>
      </w:pPr>
    </w:p>
    <w:p w14:paraId="42E8A5C3" w14:textId="0C592086" w:rsidR="005F5BEC" w:rsidRDefault="001767CE">
      <w:pPr>
        <w:keepNext/>
        <w:numPr>
          <w:ilvl w:val="1"/>
          <w:numId w:val="1"/>
        </w:numPr>
        <w:pBdr>
          <w:top w:val="nil"/>
          <w:left w:val="nil"/>
          <w:bottom w:val="nil"/>
          <w:right w:val="nil"/>
          <w:between w:val="nil"/>
        </w:pBdr>
        <w:spacing w:after="240" w:line="312" w:lineRule="auto"/>
        <w:rPr>
          <w:color w:val="000000"/>
        </w:rPr>
      </w:pPr>
      <w:r>
        <w:rPr>
          <w:color w:val="000000"/>
        </w:rPr>
        <w:t>There being no other business, the meeting was concluded.</w:t>
      </w:r>
    </w:p>
    <w:p w14:paraId="2AD4AB3D" w14:textId="3BBA1D99" w:rsidR="00210023" w:rsidRDefault="00210023" w:rsidP="00210023">
      <w:pPr>
        <w:keepNext/>
        <w:pBdr>
          <w:top w:val="nil"/>
          <w:left w:val="nil"/>
          <w:bottom w:val="nil"/>
          <w:right w:val="nil"/>
          <w:between w:val="nil"/>
        </w:pBdr>
        <w:spacing w:after="240" w:line="312" w:lineRule="auto"/>
        <w:ind w:left="850"/>
        <w:rPr>
          <w:color w:val="000000"/>
        </w:rPr>
      </w:pPr>
    </w:p>
    <w:p w14:paraId="6E0E59A2" w14:textId="26DC72B7" w:rsidR="00210023" w:rsidRDefault="00210023" w:rsidP="00210023">
      <w:pPr>
        <w:keepNext/>
        <w:pBdr>
          <w:top w:val="nil"/>
          <w:left w:val="nil"/>
          <w:bottom w:val="nil"/>
          <w:right w:val="nil"/>
          <w:between w:val="nil"/>
        </w:pBdr>
        <w:spacing w:after="240" w:line="312" w:lineRule="auto"/>
        <w:ind w:left="850" w:hanging="850"/>
        <w:rPr>
          <w:color w:val="000000"/>
        </w:rPr>
      </w:pPr>
      <w:r>
        <w:rPr>
          <w:color w:val="000000"/>
        </w:rPr>
        <w:t>Signed</w:t>
      </w:r>
    </w:p>
    <w:p w14:paraId="7229A1A1" w14:textId="422AA4CF" w:rsidR="00210023" w:rsidRDefault="00210023" w:rsidP="00210023">
      <w:pPr>
        <w:keepNext/>
        <w:pBdr>
          <w:top w:val="nil"/>
          <w:left w:val="nil"/>
          <w:bottom w:val="nil"/>
          <w:right w:val="nil"/>
          <w:between w:val="nil"/>
        </w:pBdr>
        <w:spacing w:after="240" w:line="312" w:lineRule="auto"/>
        <w:ind w:left="850" w:hanging="850"/>
        <w:rPr>
          <w:color w:val="000000"/>
        </w:rPr>
      </w:pPr>
    </w:p>
    <w:p w14:paraId="790174D5" w14:textId="47EC1533" w:rsidR="00210023" w:rsidRDefault="00210023" w:rsidP="00210023">
      <w:pPr>
        <w:keepNext/>
        <w:pBdr>
          <w:top w:val="nil"/>
          <w:left w:val="nil"/>
          <w:bottom w:val="nil"/>
          <w:right w:val="nil"/>
          <w:between w:val="nil"/>
        </w:pBdr>
        <w:spacing w:after="240" w:line="312" w:lineRule="auto"/>
        <w:ind w:left="850" w:hanging="850"/>
        <w:rPr>
          <w:color w:val="000000"/>
        </w:rPr>
      </w:pPr>
    </w:p>
    <w:p w14:paraId="46F62F40" w14:textId="7E10D2AE" w:rsidR="00210023" w:rsidRDefault="00DC7A22" w:rsidP="00210023">
      <w:pPr>
        <w:keepNext/>
        <w:pBdr>
          <w:top w:val="nil"/>
          <w:left w:val="nil"/>
          <w:bottom w:val="nil"/>
          <w:right w:val="nil"/>
          <w:between w:val="nil"/>
        </w:pBdr>
        <w:spacing w:after="240" w:line="312" w:lineRule="auto"/>
        <w:ind w:left="851" w:hanging="850"/>
        <w:contextualSpacing/>
        <w:rPr>
          <w:color w:val="000000"/>
        </w:rPr>
      </w:pPr>
      <w:r>
        <w:rPr>
          <w:color w:val="000000"/>
        </w:rPr>
        <w:t>Anastasia Hawa</w:t>
      </w:r>
      <w:r w:rsidR="00210023">
        <w:rPr>
          <w:color w:val="000000"/>
        </w:rPr>
        <w:tab/>
      </w:r>
      <w:r w:rsidR="00210023">
        <w:rPr>
          <w:color w:val="000000"/>
        </w:rPr>
        <w:tab/>
      </w:r>
      <w:r w:rsidR="00210023">
        <w:rPr>
          <w:color w:val="000000"/>
        </w:rPr>
        <w:tab/>
      </w:r>
      <w:r w:rsidR="00210023">
        <w:rPr>
          <w:color w:val="000000"/>
        </w:rPr>
        <w:tab/>
      </w:r>
      <w:r w:rsidR="00210023">
        <w:rPr>
          <w:color w:val="000000"/>
        </w:rPr>
        <w:tab/>
      </w:r>
      <w:r>
        <w:rPr>
          <w:color w:val="000000"/>
        </w:rPr>
        <w:t>Natasha Hawa</w:t>
      </w:r>
    </w:p>
    <w:p w14:paraId="07627261" w14:textId="39B3CF74" w:rsidR="00210023" w:rsidRDefault="00210023" w:rsidP="00210023">
      <w:pPr>
        <w:keepNext/>
        <w:pBdr>
          <w:top w:val="nil"/>
          <w:left w:val="nil"/>
          <w:bottom w:val="nil"/>
          <w:right w:val="nil"/>
          <w:between w:val="nil"/>
        </w:pBdr>
        <w:spacing w:after="240" w:line="312" w:lineRule="auto"/>
        <w:ind w:left="851" w:hanging="850"/>
        <w:contextualSpacing/>
        <w:rPr>
          <w:color w:val="000000"/>
        </w:rPr>
      </w:pPr>
      <w:r>
        <w:rPr>
          <w:color w:val="000000"/>
        </w:rPr>
        <w:t>TRUSTEE</w:t>
      </w:r>
      <w:r>
        <w:rPr>
          <w:color w:val="000000"/>
        </w:rPr>
        <w:tab/>
      </w:r>
      <w:r>
        <w:rPr>
          <w:color w:val="000000"/>
        </w:rPr>
        <w:tab/>
      </w:r>
      <w:r>
        <w:rPr>
          <w:color w:val="000000"/>
        </w:rPr>
        <w:tab/>
      </w:r>
      <w:r>
        <w:rPr>
          <w:color w:val="000000"/>
        </w:rPr>
        <w:tab/>
      </w:r>
      <w:r>
        <w:rPr>
          <w:color w:val="000000"/>
        </w:rPr>
        <w:tab/>
      </w:r>
      <w:r>
        <w:rPr>
          <w:color w:val="000000"/>
        </w:rPr>
        <w:tab/>
        <w:t>TRUSTEE</w:t>
      </w:r>
    </w:p>
    <w:p w14:paraId="722BF7B0" w14:textId="64DAA71F" w:rsidR="005F5BEC" w:rsidRDefault="005F5BEC">
      <w:pPr>
        <w:pBdr>
          <w:top w:val="nil"/>
          <w:left w:val="nil"/>
          <w:bottom w:val="nil"/>
          <w:right w:val="nil"/>
          <w:between w:val="nil"/>
        </w:pBdr>
        <w:spacing w:after="240" w:line="312" w:lineRule="auto"/>
        <w:rPr>
          <w:color w:val="000000"/>
        </w:rPr>
      </w:pPr>
    </w:p>
    <w:p w14:paraId="334A2BC0" w14:textId="5D0AE87A" w:rsidR="00DC7A22" w:rsidRDefault="00DC7A22">
      <w:pPr>
        <w:pBdr>
          <w:top w:val="nil"/>
          <w:left w:val="nil"/>
          <w:bottom w:val="nil"/>
          <w:right w:val="nil"/>
          <w:between w:val="nil"/>
        </w:pBdr>
        <w:spacing w:after="240" w:line="312" w:lineRule="auto"/>
        <w:rPr>
          <w:color w:val="000000"/>
        </w:rPr>
      </w:pPr>
    </w:p>
    <w:p w14:paraId="06857840" w14:textId="77777777" w:rsidR="00DC7A22" w:rsidRDefault="00DC7A22">
      <w:pPr>
        <w:pBdr>
          <w:top w:val="nil"/>
          <w:left w:val="nil"/>
          <w:bottom w:val="nil"/>
          <w:right w:val="nil"/>
          <w:between w:val="nil"/>
        </w:pBdr>
        <w:spacing w:after="240" w:line="312" w:lineRule="auto"/>
        <w:rPr>
          <w:color w:val="000000"/>
        </w:rPr>
      </w:pPr>
    </w:p>
    <w:p w14:paraId="7B814291" w14:textId="48FF8232" w:rsidR="00DC7A22" w:rsidRDefault="00DC7A22" w:rsidP="00DC7A22">
      <w:pPr>
        <w:keepNext/>
        <w:pBdr>
          <w:top w:val="nil"/>
          <w:left w:val="nil"/>
          <w:bottom w:val="nil"/>
          <w:right w:val="nil"/>
          <w:between w:val="nil"/>
        </w:pBdr>
        <w:spacing w:after="240" w:line="312" w:lineRule="auto"/>
        <w:ind w:left="851" w:hanging="850"/>
        <w:contextualSpacing/>
        <w:rPr>
          <w:color w:val="000000"/>
        </w:rPr>
      </w:pPr>
      <w:r>
        <w:rPr>
          <w:color w:val="000000"/>
        </w:rPr>
        <w:t>Stephanie Margaret</w:t>
      </w:r>
      <w:r>
        <w:rPr>
          <w:color w:val="000000"/>
        </w:rPr>
        <w:t xml:space="preserve"> Hawa</w:t>
      </w:r>
      <w:r>
        <w:rPr>
          <w:color w:val="000000"/>
        </w:rPr>
        <w:tab/>
      </w:r>
      <w:r>
        <w:rPr>
          <w:color w:val="000000"/>
        </w:rPr>
        <w:tab/>
      </w:r>
      <w:r>
        <w:rPr>
          <w:color w:val="000000"/>
        </w:rPr>
        <w:tab/>
      </w:r>
      <w:r>
        <w:rPr>
          <w:color w:val="000000"/>
        </w:rPr>
        <w:tab/>
      </w:r>
      <w:r>
        <w:rPr>
          <w:color w:val="000000"/>
        </w:rPr>
        <w:t>Aram</w:t>
      </w:r>
      <w:r>
        <w:rPr>
          <w:color w:val="000000"/>
        </w:rPr>
        <w:t xml:space="preserve"> Hawa</w:t>
      </w:r>
    </w:p>
    <w:p w14:paraId="28E3A60B" w14:textId="77777777" w:rsidR="00DC7A22" w:rsidRDefault="00DC7A22" w:rsidP="00DC7A22">
      <w:pPr>
        <w:keepNext/>
        <w:pBdr>
          <w:top w:val="nil"/>
          <w:left w:val="nil"/>
          <w:bottom w:val="nil"/>
          <w:right w:val="nil"/>
          <w:between w:val="nil"/>
        </w:pBdr>
        <w:spacing w:after="240" w:line="312" w:lineRule="auto"/>
        <w:ind w:left="851" w:hanging="850"/>
        <w:contextualSpacing/>
        <w:rPr>
          <w:color w:val="000000"/>
        </w:rPr>
      </w:pPr>
      <w:r>
        <w:rPr>
          <w:color w:val="000000"/>
        </w:rPr>
        <w:t>TRUSTEE</w:t>
      </w:r>
      <w:r>
        <w:rPr>
          <w:color w:val="000000"/>
        </w:rPr>
        <w:tab/>
      </w:r>
      <w:r>
        <w:rPr>
          <w:color w:val="000000"/>
        </w:rPr>
        <w:tab/>
      </w:r>
      <w:r>
        <w:rPr>
          <w:color w:val="000000"/>
        </w:rPr>
        <w:tab/>
      </w:r>
      <w:r>
        <w:rPr>
          <w:color w:val="000000"/>
        </w:rPr>
        <w:tab/>
      </w:r>
      <w:r>
        <w:rPr>
          <w:color w:val="000000"/>
        </w:rPr>
        <w:tab/>
      </w:r>
      <w:r>
        <w:rPr>
          <w:color w:val="000000"/>
        </w:rPr>
        <w:tab/>
        <w:t>TRUSTEE</w:t>
      </w:r>
    </w:p>
    <w:p w14:paraId="4197E6E2" w14:textId="4962E041" w:rsidR="00DC7A22" w:rsidRDefault="00DC7A22">
      <w:pPr>
        <w:pBdr>
          <w:top w:val="nil"/>
          <w:left w:val="nil"/>
          <w:bottom w:val="nil"/>
          <w:right w:val="nil"/>
          <w:between w:val="nil"/>
        </w:pBdr>
        <w:spacing w:after="240" w:line="312" w:lineRule="auto"/>
        <w:rPr>
          <w:color w:val="000000"/>
        </w:rPr>
      </w:pPr>
    </w:p>
    <w:p w14:paraId="1BCA1094" w14:textId="098E3C86" w:rsidR="005F5BEC" w:rsidRDefault="005F5BEC">
      <w:pPr>
        <w:pBdr>
          <w:top w:val="nil"/>
          <w:left w:val="nil"/>
          <w:bottom w:val="nil"/>
          <w:right w:val="nil"/>
          <w:between w:val="nil"/>
        </w:pBdr>
        <w:spacing w:after="240" w:line="312" w:lineRule="auto"/>
        <w:rPr>
          <w:color w:val="000000"/>
        </w:rPr>
      </w:pPr>
    </w:p>
    <w:p w14:paraId="30B4A28B" w14:textId="77777777" w:rsidR="00DC7A22" w:rsidRDefault="00DC7A22">
      <w:pPr>
        <w:pBdr>
          <w:top w:val="nil"/>
          <w:left w:val="nil"/>
          <w:bottom w:val="nil"/>
          <w:right w:val="nil"/>
          <w:between w:val="nil"/>
        </w:pBdr>
        <w:spacing w:after="240" w:line="312" w:lineRule="auto"/>
        <w:rPr>
          <w:color w:val="000000"/>
        </w:rPr>
      </w:pPr>
    </w:p>
    <w:p w14:paraId="72523E20" w14:textId="3629CD35" w:rsidR="00DC7A22" w:rsidRDefault="00DC7A22" w:rsidP="00DC7A22">
      <w:pPr>
        <w:keepNext/>
        <w:pBdr>
          <w:top w:val="nil"/>
          <w:left w:val="nil"/>
          <w:bottom w:val="nil"/>
          <w:right w:val="nil"/>
          <w:between w:val="nil"/>
        </w:pBdr>
        <w:spacing w:after="240" w:line="312" w:lineRule="auto"/>
        <w:ind w:left="851" w:hanging="850"/>
        <w:contextualSpacing/>
        <w:rPr>
          <w:color w:val="000000"/>
        </w:rPr>
      </w:pPr>
      <w:r>
        <w:rPr>
          <w:color w:val="000000"/>
        </w:rPr>
        <w:t>Rabi</w:t>
      </w:r>
      <w:r>
        <w:rPr>
          <w:color w:val="000000"/>
        </w:rPr>
        <w:t xml:space="preserve"> Hawa</w:t>
      </w:r>
      <w:r>
        <w:rPr>
          <w:color w:val="000000"/>
        </w:rPr>
        <w:tab/>
      </w:r>
      <w:r>
        <w:rPr>
          <w:color w:val="000000"/>
        </w:rPr>
        <w:tab/>
      </w:r>
      <w:r>
        <w:rPr>
          <w:color w:val="000000"/>
        </w:rPr>
        <w:tab/>
      </w:r>
      <w:r>
        <w:rPr>
          <w:color w:val="000000"/>
        </w:rPr>
        <w:tab/>
      </w:r>
      <w:r>
        <w:rPr>
          <w:color w:val="000000"/>
        </w:rPr>
        <w:tab/>
      </w:r>
    </w:p>
    <w:p w14:paraId="5826337B" w14:textId="7CB23E3F" w:rsidR="00DC7A22" w:rsidRDefault="00DC7A22" w:rsidP="00DC7A22">
      <w:pPr>
        <w:keepNext/>
        <w:pBdr>
          <w:top w:val="nil"/>
          <w:left w:val="nil"/>
          <w:bottom w:val="nil"/>
          <w:right w:val="nil"/>
          <w:between w:val="nil"/>
        </w:pBdr>
        <w:spacing w:after="240" w:line="312" w:lineRule="auto"/>
        <w:ind w:left="851" w:hanging="850"/>
        <w:contextualSpacing/>
        <w:rPr>
          <w:color w:val="000000"/>
        </w:rPr>
      </w:pPr>
      <w:r>
        <w:rPr>
          <w:color w:val="000000"/>
        </w:rPr>
        <w:t>TRUSTEE</w:t>
      </w:r>
      <w:r>
        <w:rPr>
          <w:color w:val="000000"/>
        </w:rPr>
        <w:tab/>
      </w:r>
      <w:r>
        <w:rPr>
          <w:color w:val="000000"/>
        </w:rPr>
        <w:tab/>
      </w:r>
      <w:r>
        <w:rPr>
          <w:color w:val="000000"/>
        </w:rPr>
        <w:tab/>
      </w:r>
      <w:r>
        <w:rPr>
          <w:color w:val="000000"/>
        </w:rPr>
        <w:tab/>
      </w:r>
      <w:r>
        <w:rPr>
          <w:color w:val="000000"/>
        </w:rPr>
        <w:tab/>
      </w:r>
    </w:p>
    <w:p w14:paraId="67884880" w14:textId="77777777" w:rsidR="00DC7A22" w:rsidRDefault="00DC7A22">
      <w:pPr>
        <w:pBdr>
          <w:top w:val="nil"/>
          <w:left w:val="nil"/>
          <w:bottom w:val="nil"/>
          <w:right w:val="nil"/>
          <w:between w:val="nil"/>
        </w:pBdr>
        <w:spacing w:after="240" w:line="312" w:lineRule="auto"/>
        <w:rPr>
          <w:color w:val="000000"/>
        </w:rPr>
      </w:pPr>
    </w:p>
    <w:sectPr w:rsidR="00DC7A22">
      <w:headerReference w:type="even" r:id="rId7"/>
      <w:headerReference w:type="default" r:id="rId8"/>
      <w:footerReference w:type="even" r:id="rId9"/>
      <w:footerReference w:type="default" r:id="rId10"/>
      <w:headerReference w:type="first" r:id="rId11"/>
      <w:footerReference w:type="first" r:id="rId12"/>
      <w:pgSz w:w="11907" w:h="16840"/>
      <w:pgMar w:top="1440" w:right="1440" w:bottom="1440" w:left="1440" w:header="720" w:footer="45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18BA6C" w14:textId="77777777" w:rsidR="00E26BE5" w:rsidRDefault="00E26BE5">
      <w:r>
        <w:separator/>
      </w:r>
    </w:p>
  </w:endnote>
  <w:endnote w:type="continuationSeparator" w:id="0">
    <w:p w14:paraId="219C8ED8" w14:textId="77777777" w:rsidR="00E26BE5" w:rsidRDefault="00E26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BA5F57" w14:textId="77777777" w:rsidR="005F5BEC" w:rsidRDefault="005F5BEC">
    <w:pPr>
      <w:pBdr>
        <w:top w:val="nil"/>
        <w:left w:val="nil"/>
        <w:bottom w:val="nil"/>
        <w:right w:val="nil"/>
        <w:between w:val="nil"/>
      </w:pBdr>
      <w:rPr>
        <w:color w:val="00000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968969" w14:textId="77777777" w:rsidR="005F5BEC" w:rsidRDefault="001767CE">
    <w:pPr>
      <w:tabs>
        <w:tab w:val="right" w:pos="9072"/>
      </w:tabs>
      <w:rPr>
        <w:sz w:val="16"/>
        <w:szCs w:val="16"/>
      </w:rPr>
    </w:pPr>
    <w:r>
      <w:rPr>
        <w:sz w:val="16"/>
        <w:szCs w:val="16"/>
      </w:rPr>
      <w:tab/>
    </w:r>
    <w:r>
      <w:rPr>
        <w:sz w:val="16"/>
        <w:szCs w:val="16"/>
      </w:rPr>
    </w:r>
    <w:r>
      <w:rPr>
        <w:sz w:val="16"/>
        <w:szCs w:val="16"/>
      </w:rPr>
      <w:instrText/>
    </w:r>
    <w:r>
      <w:rPr>
        <w:sz w:val="16"/>
        <w:szCs w:val="16"/>
      </w:rPr>
    </w:r>
    <w:r w:rsidR="009C4690">
      <w:rPr>
        <w:noProof/>
        <w:sz w:val="16"/>
        <w:szCs w:val="16"/>
      </w:rPr>
      <w:t>1</w:t>
    </w:r>
    <w:r>
      <w:rPr>
        <w:sz w:val="16"/>
        <w:szCs w:val="16"/>
      </w:rPr>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AB9E78" w14:textId="77777777" w:rsidR="005F5BEC" w:rsidRDefault="005F5BEC">
    <w:pPr>
      <w:pBdr>
        <w:top w:val="nil"/>
        <w:left w:val="nil"/>
        <w:bottom w:val="nil"/>
        <w:right w:val="nil"/>
        <w:between w:val="nil"/>
      </w:pBdr>
      <w:rPr>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36F2F9" w14:textId="77777777" w:rsidR="00E26BE5" w:rsidRDefault="00E26BE5">
      <w:r>
        <w:separator/>
      </w:r>
    </w:p>
  </w:footnote>
  <w:footnote w:type="continuationSeparator" w:id="0">
    <w:p w14:paraId="16FC1B19" w14:textId="77777777" w:rsidR="00E26BE5" w:rsidRDefault="00E26B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2121D1" w14:textId="77777777" w:rsidR="005F5BEC" w:rsidRDefault="005F5BEC">
    <w:pPr>
      <w:pBdr>
        <w:top w:val="nil"/>
        <w:left w:val="nil"/>
        <w:bottom w:val="nil"/>
        <w:right w:val="nil"/>
        <w:between w:val="nil"/>
      </w:pBdr>
      <w:rPr>
        <w:color w:val="000000"/>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67D3D5" w14:textId="77777777" w:rsidR="005F5BEC" w:rsidRDefault="005F5BEC">
    <w:pPr>
      <w:pBdr>
        <w:top w:val="nil"/>
        <w:left w:val="nil"/>
        <w:bottom w:val="nil"/>
        <w:right w:val="nil"/>
        <w:between w:val="nil"/>
      </w:pBdr>
      <w:rPr>
        <w:color w:val="000000"/>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CFC9CF" w14:textId="77777777" w:rsidR="005F5BEC" w:rsidRDefault="005F5BEC">
    <w:pPr>
      <w:pBdr>
        <w:top w:val="nil"/>
        <w:left w:val="nil"/>
        <w:bottom w:val="nil"/>
        <w:right w:val="nil"/>
        <w:between w:val="nil"/>
      </w:pBdr>
      <w:rPr>
        <w:color w:val="00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0C3EDD"/>
    <w:multiLevelType w:val="multilevel"/>
    <w:tmpl w:val="E8DA797E"/>
    <w:lvl w:ilvl="0">
      <w:start w:val="1"/>
      <w:numFmt w:val="decimal"/>
      <w:lvlText w:val="%1."/>
      <w:lvlJc w:val="left"/>
      <w:pPr>
        <w:ind w:left="850" w:hanging="850"/>
      </w:pPr>
      <w:rPr>
        <w:b w:val="0"/>
        <w:i w:val="0"/>
        <w:smallCaps w:val="0"/>
        <w:strike w:val="0"/>
        <w:u w:val="none"/>
        <w:vertAlign w:val="baseline"/>
      </w:rPr>
    </w:lvl>
    <w:lvl w:ilvl="1">
      <w:start w:val="1"/>
      <w:numFmt w:val="decimal"/>
      <w:lvlText w:val="%1.%2"/>
      <w:lvlJc w:val="left"/>
      <w:pPr>
        <w:ind w:left="850" w:hanging="850"/>
      </w:pPr>
      <w:rPr>
        <w:b w:val="0"/>
        <w:i w:val="0"/>
        <w:smallCaps w:val="0"/>
        <w:strike w:val="0"/>
        <w:u w:val="none"/>
        <w:vertAlign w:val="baseline"/>
      </w:rPr>
    </w:lvl>
    <w:lvl w:ilvl="2">
      <w:start w:val="1"/>
      <w:numFmt w:val="decimal"/>
      <w:lvlText w:val="%1.%2.%3"/>
      <w:lvlJc w:val="left"/>
      <w:pPr>
        <w:ind w:left="1984" w:hanging="1134"/>
      </w:pPr>
      <w:rPr>
        <w:b w:val="0"/>
        <w:i w:val="0"/>
        <w:smallCaps w:val="0"/>
        <w:strike w:val="0"/>
        <w:u w:val="none"/>
        <w:vertAlign w:val="baseline"/>
      </w:rPr>
    </w:lvl>
    <w:lvl w:ilvl="3">
      <w:start w:val="1"/>
      <w:numFmt w:val="decimal"/>
      <w:lvlText w:val="%1.%2.%3.%4"/>
      <w:lvlJc w:val="left"/>
      <w:pPr>
        <w:ind w:left="3118" w:hanging="1134"/>
      </w:pPr>
      <w:rPr>
        <w:b w:val="0"/>
        <w:i w:val="0"/>
        <w:smallCaps w:val="0"/>
        <w:strike w:val="0"/>
        <w:u w:val="none"/>
        <w:vertAlign w:val="baseline"/>
      </w:rPr>
    </w:lvl>
    <w:lvl w:ilvl="4">
      <w:start w:val="1"/>
      <w:numFmt w:val="lowerLetter"/>
      <w:lvlText w:val="(%5)"/>
      <w:lvlJc w:val="left"/>
      <w:pPr>
        <w:ind w:left="3685" w:hanging="567"/>
      </w:pPr>
      <w:rPr>
        <w:b w:val="0"/>
        <w:i w:val="0"/>
        <w:smallCaps w:val="0"/>
        <w:strike w:val="0"/>
        <w:u w:val="none"/>
        <w:vertAlign w:val="baseline"/>
      </w:rPr>
    </w:lvl>
    <w:lvl w:ilvl="5">
      <w:start w:val="1"/>
      <w:numFmt w:val="lowerRoman"/>
      <w:lvlText w:val="(%6)"/>
      <w:lvlJc w:val="left"/>
      <w:pPr>
        <w:ind w:left="4252" w:hanging="567"/>
      </w:pPr>
      <w:rPr>
        <w:b w:val="0"/>
        <w:i w:val="0"/>
        <w:smallCaps w:val="0"/>
        <w:strike w:val="0"/>
        <w:u w:val="none"/>
        <w:vertAlign w:val="baseline"/>
      </w:rPr>
    </w:lvl>
    <w:lvl w:ilvl="6">
      <w:start w:val="1"/>
      <w:numFmt w:val="decimal"/>
      <w:lvlText w:val=""/>
      <w:lvlJc w:val="left"/>
      <w:pPr>
        <w:ind w:left="0" w:firstLine="0"/>
      </w:pPr>
      <w:rPr>
        <w:b w:val="0"/>
        <w:i w:val="0"/>
        <w:smallCaps w:val="0"/>
        <w:strike w:val="0"/>
        <w:u w:val="none"/>
        <w:vertAlign w:val="baseline"/>
      </w:rPr>
    </w:lvl>
    <w:lvl w:ilvl="7">
      <w:start w:val="1"/>
      <w:numFmt w:val="lowerLetter"/>
      <w:lvlText w:val="(%8)"/>
      <w:lvlJc w:val="left"/>
      <w:pPr>
        <w:ind w:left="850" w:hanging="850"/>
      </w:pPr>
      <w:rPr>
        <w:b w:val="0"/>
        <w:i w:val="0"/>
        <w:smallCaps w:val="0"/>
        <w:strike w:val="0"/>
        <w:u w:val="none"/>
        <w:vertAlign w:val="baseline"/>
      </w:rPr>
    </w:lvl>
    <w:lvl w:ilvl="8">
      <w:start w:val="1"/>
      <w:numFmt w:val="lowerRoman"/>
      <w:lvlText w:val="(%9)"/>
      <w:lvlJc w:val="left"/>
      <w:pPr>
        <w:ind w:left="1701" w:hanging="851"/>
      </w:pPr>
      <w:rPr>
        <w:b w:val="0"/>
        <w:i w:val="0"/>
        <w:smallCaps w:val="0"/>
        <w:strike w:val="0"/>
        <w:u w:val="none"/>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5F5BEC"/>
    <w:rsid w:val="001767CE"/>
    <w:rsid w:val="001A1982"/>
    <w:rsid w:val="00210023"/>
    <w:rsid w:val="00236A30"/>
    <w:rsid w:val="00473D4F"/>
    <w:rsid w:val="005F5BEC"/>
    <w:rsid w:val="009C4690"/>
    <w:rsid w:val="00C43AE4"/>
    <w:rsid w:val="00DC7A22"/>
    <w:rsid w:val="00E00566"/>
    <w:rsid w:val="00E26BE5"/>
    <w:rsid w:val="00F101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BE59D"/>
  <w15:docId w15:val="{A18FA067-9FA3-4EB8-8A5E-44A899734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GB" w:eastAsia="en-GB"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spacing w:before="320"/>
      <w:ind w:left="720" w:hanging="720"/>
      <w:outlineLvl w:val="0"/>
    </w:pPr>
    <w:rPr>
      <w:rFonts w:ascii="Times New Roman" w:eastAsia="Times New Roman" w:hAnsi="Times New Roman" w:cs="Times New Roman"/>
      <w:b/>
      <w:smallCaps/>
    </w:rPr>
  </w:style>
  <w:style w:type="paragraph" w:styleId="Heading2">
    <w:name w:val="heading 2"/>
    <w:basedOn w:val="Normal"/>
    <w:next w:val="Normal"/>
    <w:uiPriority w:val="9"/>
    <w:semiHidden/>
    <w:unhideWhenUsed/>
    <w:qFormat/>
    <w:pPr>
      <w:spacing w:before="280" w:after="120"/>
      <w:ind w:left="720" w:hanging="720"/>
      <w:outlineLvl w:val="1"/>
    </w:pPr>
    <w:rPr>
      <w:rFonts w:ascii="Times New Roman" w:eastAsia="Times New Roman" w:hAnsi="Times New Roman" w:cs="Times New Roman"/>
      <w:color w:val="000000"/>
    </w:rPr>
  </w:style>
  <w:style w:type="paragraph" w:styleId="Heading3">
    <w:name w:val="heading 3"/>
    <w:basedOn w:val="Normal"/>
    <w:next w:val="Normal"/>
    <w:uiPriority w:val="9"/>
    <w:semiHidden/>
    <w:unhideWhenUsed/>
    <w:qFormat/>
    <w:pPr>
      <w:spacing w:after="120"/>
      <w:ind w:left="1559" w:hanging="567"/>
      <w:outlineLvl w:val="2"/>
    </w:pPr>
    <w:rPr>
      <w:rFonts w:ascii="Times New Roman" w:eastAsia="Times New Roman" w:hAnsi="Times New Roman" w:cs="Times New Roman"/>
    </w:rPr>
  </w:style>
  <w:style w:type="paragraph" w:styleId="Heading4">
    <w:name w:val="heading 4"/>
    <w:basedOn w:val="Normal"/>
    <w:next w:val="Normal"/>
    <w:uiPriority w:val="9"/>
    <w:semiHidden/>
    <w:unhideWhenUsed/>
    <w:qFormat/>
    <w:pPr>
      <w:spacing w:after="120"/>
      <w:ind w:left="2268" w:hanging="566"/>
      <w:outlineLvl w:val="3"/>
    </w:pPr>
    <w:rPr>
      <w:rFonts w:ascii="Times New Roman" w:eastAsia="Times New Roman" w:hAnsi="Times New Roman" w:cs="Times New Roman"/>
    </w:rPr>
  </w:style>
  <w:style w:type="paragraph" w:styleId="Heading5">
    <w:name w:val="heading 5"/>
    <w:basedOn w:val="Normal"/>
    <w:next w:val="Normal"/>
    <w:uiPriority w:val="9"/>
    <w:semiHidden/>
    <w:unhideWhenUsed/>
    <w:qFormat/>
    <w:pPr>
      <w:spacing w:after="120"/>
      <w:ind w:left="2880" w:hanging="720"/>
      <w:outlineLvl w:val="4"/>
    </w:pPr>
    <w:rPr>
      <w:rFonts w:ascii="Times New Roman" w:eastAsia="Times New Roman" w:hAnsi="Times New Roman" w:cs="Times New Roman"/>
    </w:rPr>
  </w:style>
  <w:style w:type="paragraph" w:styleId="Heading6">
    <w:name w:val="heading 6"/>
    <w:basedOn w:val="Normal"/>
    <w:next w:val="Normal"/>
    <w:uiPriority w:val="9"/>
    <w:semiHidden/>
    <w:unhideWhenUsed/>
    <w:qFormat/>
    <w:pPr>
      <w:keepNext/>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ListParagraph">
    <w:name w:val="List Paragraph"/>
    <w:basedOn w:val="Normal"/>
    <w:uiPriority w:val="34"/>
    <w:qFormat/>
    <w:rsid w:val="002100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2</Pages>
  <Words>376</Words>
  <Characters>2146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Tony McCartney</cp:lastModifiedBy>
  <cp:revision>6</cp:revision>
  <dcterms:created xsi:type="dcterms:W3CDTF">2019-03-25T15:28:00Z</dcterms:created>
  <dcterms:modified xsi:type="dcterms:W3CDTF">2020-12-09T11:21:00Z</dcterms:modified>
</cp:coreProperties>
</file>