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ourced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Network Limited</w:t>
      </w:r>
      <w:r w:rsidDel="00000000" w:rsidR="00000000" w:rsidRPr="00000000">
        <w:rPr>
          <w:vertAlign w:val="baseline"/>
          <w:rtl w:val="0"/>
        </w:rPr>
        <w:t xml:space="preserve">(the “Sponsoring Employer”) established a small self-administered scheme governed by a Trust Deed dated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November 2020 and all subsequent amendments (the “Existing Provisions”).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Trustees have consented to the wind up of the </w:t>
      </w:r>
      <w:r w:rsidDel="00000000" w:rsidR="00000000" w:rsidRPr="00000000">
        <w:rPr>
          <w:b w:val="1"/>
          <w:rtl w:val="0"/>
        </w:rPr>
        <w:t xml:space="preserve">Jark </w:t>
      </w:r>
      <w:r w:rsidDel="00000000" w:rsidR="00000000" w:rsidRPr="00000000">
        <w:rPr>
          <w:b w:val="1"/>
          <w:vertAlign w:val="baseline"/>
          <w:rtl w:val="0"/>
        </w:rPr>
        <w:t xml:space="preserve">SSAS </w:t>
      </w:r>
      <w:r w:rsidDel="00000000" w:rsidR="00000000" w:rsidRPr="00000000">
        <w:rPr>
          <w:vertAlign w:val="baseline"/>
          <w:rtl w:val="0"/>
        </w:rPr>
        <w:t xml:space="preserve">(the "Scheme"), given that the Scheme no longer has any assets or liabilities held under trust.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Pursuant to Clause 32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of the governing Trust Deed, the Trustees of the Scheme have resolved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14" w:hanging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14" w:hanging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14" w:hanging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14" w:hanging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14" w:hanging="357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Trustees</w:t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Stephen Moss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Trustees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Helen Louise Moss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xAgqgTcMs1GmUKy2v0MiPkrviA==">CgMxLjA4AHIhMXBFcDA0M3BlMk9nejFZcTA2TUZFZUYtRnhqOXJ3am9u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2024-03-16T14:00:00Z</dcterms:created>
  <dc:creator>gavinmcc</dc:creator>
</cp:coreProperties>
</file>