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68F" w:rsidRDefault="009C268F"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9F4559" w:rsidRDefault="00EA0EC8" w:rsidP="008547AA">
      <w:pPr>
        <w:jc w:val="center"/>
        <w:rPr>
          <w:rFonts w:ascii="Malgun Gothic Semilight" w:eastAsia="Malgun Gothic Semilight" w:hAnsi="Malgun Gothic Semilight" w:cs="Malgun Gothic Semilight"/>
        </w:rPr>
      </w:pPr>
      <w:r w:rsidRPr="002D1A93">
        <w:rPr>
          <w:rFonts w:ascii="Malgun Gothic Semilight" w:eastAsia="Malgun Gothic Semilight" w:hAnsi="Malgun Gothic Semilight" w:cs="Malgun Gothic Semilight"/>
        </w:rPr>
        <w:t>REPORT</w:t>
      </w:r>
      <w:r w:rsidR="001414B0">
        <w:rPr>
          <w:rFonts w:ascii="Malgun Gothic Semilight" w:eastAsia="Malgun Gothic Semilight" w:hAnsi="Malgun Gothic Semilight" w:cs="Malgun Gothic Semilight"/>
        </w:rPr>
        <w:t xml:space="preserve"> </w:t>
      </w:r>
      <w:r w:rsidR="009F4559">
        <w:rPr>
          <w:rFonts w:ascii="Malgun Gothic Semilight" w:eastAsia="Malgun Gothic Semilight" w:hAnsi="Malgun Gothic Semilight" w:cs="Malgun Gothic Semilight"/>
        </w:rPr>
        <w:t>on</w:t>
      </w:r>
      <w:r w:rsidR="001414B0">
        <w:rPr>
          <w:rFonts w:ascii="Malgun Gothic Semilight" w:eastAsia="Malgun Gothic Semilight" w:hAnsi="Malgun Gothic Semilight" w:cs="Malgun Gothic Semilight"/>
        </w:rPr>
        <w:t xml:space="preserve"> the </w:t>
      </w:r>
    </w:p>
    <w:p w:rsidR="00143CB7" w:rsidRDefault="0081727B" w:rsidP="008547AA">
      <w:pPr>
        <w:jc w:val="center"/>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t>WOODS BUILDING SUPPLIES PENSION SCHEME</w:t>
      </w:r>
    </w:p>
    <w:p w:rsidR="009F4559" w:rsidRDefault="009F4559" w:rsidP="008547AA">
      <w:pPr>
        <w:jc w:val="center"/>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t>(“Scheme”)</w:t>
      </w:r>
    </w:p>
    <w:p w:rsidR="001414B0" w:rsidRDefault="001414B0" w:rsidP="008547AA">
      <w:pPr>
        <w:jc w:val="center"/>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t>Prepared by</w:t>
      </w:r>
    </w:p>
    <w:p w:rsidR="001414B0" w:rsidRDefault="001414B0" w:rsidP="008547AA">
      <w:pPr>
        <w:jc w:val="center"/>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t>G.A. McCloskey</w:t>
      </w:r>
    </w:p>
    <w:p w:rsidR="001414B0" w:rsidRDefault="001414B0"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Pr="002D1A93" w:rsidRDefault="008547AA" w:rsidP="008547AA">
      <w:pPr>
        <w:jc w:val="center"/>
        <w:rPr>
          <w:rFonts w:ascii="Malgun Gothic Semilight" w:eastAsia="Malgun Gothic Semilight" w:hAnsi="Malgun Gothic Semilight" w:cs="Malgun Gothic Semilight"/>
        </w:rPr>
      </w:pPr>
    </w:p>
    <w:p w:rsidR="00EA0EC8" w:rsidRDefault="00EA0EC8"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8547AA" w:rsidRDefault="008547AA" w:rsidP="008547AA">
      <w:pPr>
        <w:jc w:val="center"/>
        <w:rPr>
          <w:rFonts w:ascii="Malgun Gothic Semilight" w:eastAsia="Malgun Gothic Semilight" w:hAnsi="Malgun Gothic Semilight" w:cs="Malgun Gothic Semilight"/>
        </w:rPr>
      </w:pPr>
    </w:p>
    <w:p w:rsidR="00143CB7" w:rsidRPr="00A32859" w:rsidRDefault="00143CB7" w:rsidP="00A32859">
      <w:pPr>
        <w:pStyle w:val="ListParagraph"/>
        <w:numPr>
          <w:ilvl w:val="0"/>
          <w:numId w:val="49"/>
        </w:numPr>
        <w:rPr>
          <w:rFonts w:ascii="Malgun Gothic Semilight" w:eastAsia="Malgun Gothic Semilight" w:hAnsi="Malgun Gothic Semilight" w:cs="Malgun Gothic Semilight"/>
          <w:b/>
          <w:sz w:val="23"/>
          <w:szCs w:val="23"/>
        </w:rPr>
      </w:pPr>
      <w:r w:rsidRPr="00A32859">
        <w:rPr>
          <w:rFonts w:ascii="Malgun Gothic Semilight" w:eastAsia="Malgun Gothic Semilight" w:hAnsi="Malgun Gothic Semilight" w:cs="Malgun Gothic Semilight"/>
          <w:b/>
          <w:sz w:val="23"/>
          <w:szCs w:val="23"/>
        </w:rPr>
        <w:t>Background</w:t>
      </w:r>
    </w:p>
    <w:p w:rsidR="00143CB7" w:rsidRPr="008547AA" w:rsidRDefault="00143CB7" w:rsidP="00143CB7">
      <w:pPr>
        <w:rPr>
          <w:rFonts w:ascii="Malgun Gothic Semilight" w:eastAsia="Malgun Gothic Semilight" w:hAnsi="Malgun Gothic Semilight" w:cs="Malgun Gothic Semilight"/>
          <w:b/>
          <w:sz w:val="23"/>
          <w:szCs w:val="23"/>
        </w:rPr>
      </w:pPr>
    </w:p>
    <w:p w:rsidR="00143CB7" w:rsidRPr="008547AA" w:rsidRDefault="009F4559" w:rsidP="00143CB7">
      <w:pPr>
        <w:rPr>
          <w:rFonts w:ascii="Malgun Gothic Semilight" w:eastAsia="Malgun Gothic Semilight" w:hAnsi="Malgun Gothic Semilight" w:cs="Malgun Gothic Semilight"/>
          <w:sz w:val="23"/>
          <w:szCs w:val="23"/>
        </w:rPr>
      </w:pPr>
      <w:r>
        <w:rPr>
          <w:rFonts w:ascii="Malgun Gothic Semilight" w:eastAsia="Malgun Gothic Semilight" w:hAnsi="Malgun Gothic Semilight" w:cs="Malgun Gothic Semilight"/>
          <w:sz w:val="23"/>
          <w:szCs w:val="23"/>
        </w:rPr>
        <w:t>The S</w:t>
      </w:r>
      <w:r w:rsidR="00143CB7" w:rsidRPr="008547AA">
        <w:rPr>
          <w:rFonts w:ascii="Malgun Gothic Semilight" w:eastAsia="Malgun Gothic Semilight" w:hAnsi="Malgun Gothic Semilight" w:cs="Malgun Gothic Semilight"/>
          <w:sz w:val="23"/>
          <w:szCs w:val="23"/>
        </w:rPr>
        <w:t xml:space="preserve">cheme </w:t>
      </w:r>
      <w:r w:rsidR="00EA0EC8" w:rsidRPr="008547AA">
        <w:rPr>
          <w:rFonts w:ascii="Malgun Gothic Semilight" w:eastAsia="Malgun Gothic Semilight" w:hAnsi="Malgun Gothic Semilight" w:cs="Malgun Gothic Semilight"/>
          <w:sz w:val="23"/>
          <w:szCs w:val="23"/>
        </w:rPr>
        <w:t xml:space="preserve">is tax registered as </w:t>
      </w:r>
      <w:r w:rsidR="00143CB7" w:rsidRPr="008547AA">
        <w:rPr>
          <w:rFonts w:ascii="Malgun Gothic Semilight" w:eastAsia="Malgun Gothic Semilight" w:hAnsi="Malgun Gothic Semilight" w:cs="Malgun Gothic Semilight"/>
          <w:sz w:val="23"/>
          <w:szCs w:val="23"/>
        </w:rPr>
        <w:t xml:space="preserve">an employer's occupational pension scheme, adopting small </w:t>
      </w:r>
      <w:proofErr w:type="gramStart"/>
      <w:r w:rsidR="00143CB7" w:rsidRPr="008547AA">
        <w:rPr>
          <w:rFonts w:ascii="Malgun Gothic Semilight" w:eastAsia="Malgun Gothic Semilight" w:hAnsi="Malgun Gothic Semilight" w:cs="Malgun Gothic Semilight"/>
          <w:sz w:val="23"/>
          <w:szCs w:val="23"/>
        </w:rPr>
        <w:t>self administered</w:t>
      </w:r>
      <w:proofErr w:type="gramEnd"/>
      <w:r w:rsidR="00143CB7" w:rsidRPr="008547AA">
        <w:rPr>
          <w:rFonts w:ascii="Malgun Gothic Semilight" w:eastAsia="Malgun Gothic Semilight" w:hAnsi="Malgun Gothic Semilight" w:cs="Malgun Gothic Semilight"/>
          <w:sz w:val="23"/>
          <w:szCs w:val="23"/>
        </w:rPr>
        <w:t xml:space="preserve"> scheme rules. It operates as money purchase, meaning that the benefits paid are determined by the available money held in the scheme for each member.</w:t>
      </w:r>
    </w:p>
    <w:p w:rsidR="00143CB7" w:rsidRPr="008547AA" w:rsidRDefault="00143CB7" w:rsidP="00143CB7">
      <w:pPr>
        <w:rPr>
          <w:rFonts w:ascii="Malgun Gothic Semilight" w:eastAsia="Malgun Gothic Semilight" w:hAnsi="Malgun Gothic Semilight" w:cs="Malgun Gothic Semilight"/>
          <w:sz w:val="23"/>
          <w:szCs w:val="23"/>
        </w:rPr>
      </w:pPr>
    </w:p>
    <w:p w:rsidR="00143CB7" w:rsidRPr="008547AA" w:rsidRDefault="00143CB7" w:rsidP="00143CB7">
      <w:pPr>
        <w:rPr>
          <w:rFonts w:ascii="Malgun Gothic Semilight" w:eastAsia="Malgun Gothic Semilight" w:hAnsi="Malgun Gothic Semilight" w:cs="Malgun Gothic Semilight"/>
          <w:sz w:val="23"/>
          <w:szCs w:val="23"/>
        </w:rPr>
      </w:pPr>
      <w:r w:rsidRPr="008547AA">
        <w:rPr>
          <w:rFonts w:ascii="Malgun Gothic Semilight" w:eastAsia="Malgun Gothic Semilight" w:hAnsi="Malgun Gothic Semilight" w:cs="Malgun Gothic Semilight"/>
          <w:sz w:val="23"/>
          <w:szCs w:val="23"/>
        </w:rPr>
        <w:t xml:space="preserve">As an occupational pension scheme, membership is open to </w:t>
      </w:r>
      <w:r w:rsidR="00EA0EC8" w:rsidRPr="008547AA">
        <w:rPr>
          <w:rFonts w:ascii="Malgun Gothic Semilight" w:eastAsia="Malgun Gothic Semilight" w:hAnsi="Malgun Gothic Semilight" w:cs="Malgun Gothic Semilight"/>
          <w:sz w:val="23"/>
          <w:szCs w:val="23"/>
        </w:rPr>
        <w:t xml:space="preserve">include </w:t>
      </w:r>
      <w:r w:rsidRPr="008547AA">
        <w:rPr>
          <w:rFonts w:ascii="Malgun Gothic Semilight" w:eastAsia="Malgun Gothic Semilight" w:hAnsi="Malgun Gothic Semilight" w:cs="Malgun Gothic Semilight"/>
          <w:sz w:val="23"/>
          <w:szCs w:val="23"/>
        </w:rPr>
        <w:t>employees</w:t>
      </w:r>
      <w:r w:rsidR="00D1280C">
        <w:rPr>
          <w:rFonts w:ascii="Malgun Gothic Semilight" w:eastAsia="Malgun Gothic Semilight" w:hAnsi="Malgun Gothic Semilight" w:cs="Malgun Gothic Semilight"/>
          <w:sz w:val="23"/>
          <w:szCs w:val="23"/>
        </w:rPr>
        <w:t>, spouses</w:t>
      </w:r>
      <w:r w:rsidRPr="008547AA">
        <w:rPr>
          <w:rFonts w:ascii="Malgun Gothic Semilight" w:eastAsia="Malgun Gothic Semilight" w:hAnsi="Malgun Gothic Semilight" w:cs="Malgun Gothic Semilight"/>
          <w:sz w:val="23"/>
          <w:szCs w:val="23"/>
        </w:rPr>
        <w:t xml:space="preserve"> and serving directors of the </w:t>
      </w:r>
      <w:r w:rsidR="00EA0EC8" w:rsidRPr="008547AA">
        <w:rPr>
          <w:rFonts w:ascii="Malgun Gothic Semilight" w:eastAsia="Malgun Gothic Semilight" w:hAnsi="Malgun Gothic Semilight" w:cs="Malgun Gothic Semilight"/>
          <w:sz w:val="23"/>
          <w:szCs w:val="23"/>
        </w:rPr>
        <w:t>c</w:t>
      </w:r>
      <w:r w:rsidRPr="008547AA">
        <w:rPr>
          <w:rFonts w:ascii="Malgun Gothic Semilight" w:eastAsia="Malgun Gothic Semilight" w:hAnsi="Malgun Gothic Semilight" w:cs="Malgun Gothic Semilight"/>
          <w:sz w:val="23"/>
          <w:szCs w:val="23"/>
        </w:rPr>
        <w:t xml:space="preserve">ompany.  </w:t>
      </w:r>
    </w:p>
    <w:p w:rsidR="00143CB7" w:rsidRPr="008547AA" w:rsidRDefault="00143CB7" w:rsidP="00143CB7">
      <w:pPr>
        <w:rPr>
          <w:rFonts w:ascii="Malgun Gothic Semilight" w:eastAsia="Malgun Gothic Semilight" w:hAnsi="Malgun Gothic Semilight" w:cs="Malgun Gothic Semilight"/>
          <w:sz w:val="23"/>
          <w:szCs w:val="23"/>
        </w:rPr>
      </w:pPr>
    </w:p>
    <w:p w:rsidR="00615D30" w:rsidRDefault="00143CB7" w:rsidP="00143CB7">
      <w:pPr>
        <w:rPr>
          <w:rFonts w:ascii="Malgun Gothic Semilight" w:eastAsia="Malgun Gothic Semilight" w:hAnsi="Malgun Gothic Semilight" w:cs="Malgun Gothic Semilight"/>
          <w:sz w:val="23"/>
          <w:szCs w:val="23"/>
        </w:rPr>
      </w:pPr>
      <w:r w:rsidRPr="008547AA">
        <w:rPr>
          <w:rFonts w:ascii="Malgun Gothic Semilight" w:eastAsia="Malgun Gothic Semilight" w:hAnsi="Malgun Gothic Semilight" w:cs="Malgun Gothic Semilight"/>
          <w:sz w:val="23"/>
          <w:szCs w:val="23"/>
        </w:rPr>
        <w:t>The rules of the pension scheme created two types of pension accounts, namely a general fund and an individual fund.</w:t>
      </w:r>
      <w:r w:rsidR="0098565E" w:rsidRPr="008547AA">
        <w:rPr>
          <w:rFonts w:ascii="Malgun Gothic Semilight" w:eastAsia="Malgun Gothic Semilight" w:hAnsi="Malgun Gothic Semilight" w:cs="Malgun Gothic Semilight"/>
          <w:sz w:val="23"/>
          <w:szCs w:val="23"/>
        </w:rPr>
        <w:t xml:space="preserve"> </w:t>
      </w:r>
      <w:r w:rsidR="0081727B">
        <w:rPr>
          <w:rFonts w:ascii="Malgun Gothic Semilight" w:eastAsia="Malgun Gothic Semilight" w:hAnsi="Malgun Gothic Semilight" w:cs="Malgun Gothic Semilight"/>
          <w:sz w:val="23"/>
          <w:szCs w:val="23"/>
        </w:rPr>
        <w:t xml:space="preserve">The Trustees maintain a notional share of </w:t>
      </w:r>
      <w:r w:rsidR="007501B2">
        <w:rPr>
          <w:rFonts w:ascii="Malgun Gothic Semilight" w:eastAsia="Malgun Gothic Semilight" w:hAnsi="Malgun Gothic Semilight" w:cs="Malgun Gothic Semilight"/>
          <w:sz w:val="23"/>
          <w:szCs w:val="23"/>
        </w:rPr>
        <w:t>assets with</w:t>
      </w:r>
      <w:r w:rsidR="00D1280C">
        <w:rPr>
          <w:rFonts w:ascii="Malgun Gothic Semilight" w:eastAsia="Malgun Gothic Semilight" w:hAnsi="Malgun Gothic Semilight" w:cs="Malgun Gothic Semilight"/>
          <w:sz w:val="23"/>
          <w:szCs w:val="23"/>
        </w:rPr>
        <w:t>in</w:t>
      </w:r>
      <w:r w:rsidR="007501B2">
        <w:rPr>
          <w:rFonts w:ascii="Malgun Gothic Semilight" w:eastAsia="Malgun Gothic Semilight" w:hAnsi="Malgun Gothic Semilight" w:cs="Malgun Gothic Semilight"/>
          <w:sz w:val="23"/>
          <w:szCs w:val="23"/>
        </w:rPr>
        <w:t xml:space="preserve"> th</w:t>
      </w:r>
      <w:r w:rsidR="00D44DD8">
        <w:rPr>
          <w:rFonts w:ascii="Malgun Gothic Semilight" w:eastAsia="Malgun Gothic Semilight" w:hAnsi="Malgun Gothic Semilight" w:cs="Malgun Gothic Semilight"/>
          <w:sz w:val="23"/>
          <w:szCs w:val="23"/>
        </w:rPr>
        <w:t>e</w:t>
      </w:r>
      <w:r w:rsidR="007501B2">
        <w:rPr>
          <w:rFonts w:ascii="Malgun Gothic Semilight" w:eastAsia="Malgun Gothic Semilight" w:hAnsi="Malgun Gothic Semilight" w:cs="Malgun Gothic Semilight"/>
          <w:sz w:val="23"/>
          <w:szCs w:val="23"/>
        </w:rPr>
        <w:t xml:space="preserve"> scheme account</w:t>
      </w:r>
      <w:r w:rsidR="00856D4B">
        <w:rPr>
          <w:rFonts w:ascii="Malgun Gothic Semilight" w:eastAsia="Malgun Gothic Semilight" w:hAnsi="Malgun Gothic Semilight" w:cs="Malgun Gothic Semilight"/>
          <w:sz w:val="23"/>
          <w:szCs w:val="23"/>
        </w:rPr>
        <w:t xml:space="preserve"> as an individual fund</w:t>
      </w:r>
      <w:r w:rsidR="007501B2">
        <w:rPr>
          <w:rFonts w:ascii="Malgun Gothic Semilight" w:eastAsia="Malgun Gothic Semilight" w:hAnsi="Malgun Gothic Semilight" w:cs="Malgun Gothic Semilight"/>
          <w:sz w:val="23"/>
          <w:szCs w:val="23"/>
        </w:rPr>
        <w:t>, which is monitored by the scheme pension practitioner</w:t>
      </w:r>
      <w:r w:rsidR="00D1280C">
        <w:rPr>
          <w:rFonts w:ascii="Malgun Gothic Semilight" w:eastAsia="Malgun Gothic Semilight" w:hAnsi="Malgun Gothic Semilight" w:cs="Malgun Gothic Semilight"/>
          <w:sz w:val="23"/>
          <w:szCs w:val="23"/>
        </w:rPr>
        <w:t xml:space="preserve"> who undertake</w:t>
      </w:r>
      <w:r w:rsidR="005743DA">
        <w:rPr>
          <w:rFonts w:ascii="Malgun Gothic Semilight" w:eastAsia="Malgun Gothic Semilight" w:hAnsi="Malgun Gothic Semilight" w:cs="Malgun Gothic Semilight"/>
          <w:sz w:val="23"/>
          <w:szCs w:val="23"/>
        </w:rPr>
        <w:t>s</w:t>
      </w:r>
      <w:r w:rsidR="00D1280C">
        <w:rPr>
          <w:rFonts w:ascii="Malgun Gothic Semilight" w:eastAsia="Malgun Gothic Semilight" w:hAnsi="Malgun Gothic Semilight" w:cs="Malgun Gothic Semilight"/>
          <w:sz w:val="23"/>
          <w:szCs w:val="23"/>
        </w:rPr>
        <w:t xml:space="preserve"> reporting and tax duties to the Regulator. </w:t>
      </w:r>
    </w:p>
    <w:p w:rsidR="00D17C34" w:rsidRPr="008547AA" w:rsidRDefault="00D17C34" w:rsidP="00143CB7">
      <w:pPr>
        <w:rPr>
          <w:rFonts w:ascii="Malgun Gothic Semilight" w:eastAsia="Malgun Gothic Semilight" w:hAnsi="Malgun Gothic Semilight" w:cs="Malgun Gothic Semilight"/>
          <w:sz w:val="23"/>
          <w:szCs w:val="23"/>
        </w:rPr>
      </w:pPr>
    </w:p>
    <w:p w:rsidR="00D44DD8" w:rsidRDefault="00D44DD8" w:rsidP="00D44DD8">
      <w:pPr>
        <w:rPr>
          <w:rFonts w:ascii="Malgun Gothic Semilight" w:eastAsia="Malgun Gothic Semilight" w:hAnsi="Malgun Gothic Semilight" w:cs="Malgun Gothic Semilight"/>
          <w:sz w:val="23"/>
          <w:szCs w:val="23"/>
        </w:rPr>
      </w:pPr>
      <w:r>
        <w:rPr>
          <w:rFonts w:ascii="Malgun Gothic Semilight" w:eastAsia="Malgun Gothic Semilight" w:hAnsi="Malgun Gothic Semilight" w:cs="Malgun Gothic Semilight"/>
          <w:sz w:val="23"/>
          <w:szCs w:val="23"/>
        </w:rPr>
        <w:t>The purpose of this report is to assess wh</w:t>
      </w:r>
      <w:r w:rsidR="005743DA">
        <w:rPr>
          <w:rFonts w:ascii="Malgun Gothic Semilight" w:eastAsia="Malgun Gothic Semilight" w:hAnsi="Malgun Gothic Semilight" w:cs="Malgun Gothic Semilight"/>
          <w:sz w:val="23"/>
          <w:szCs w:val="23"/>
        </w:rPr>
        <w:t xml:space="preserve">ether </w:t>
      </w:r>
      <w:r>
        <w:rPr>
          <w:rFonts w:ascii="Malgun Gothic Semilight" w:eastAsia="Malgun Gothic Semilight" w:hAnsi="Malgun Gothic Semilight" w:cs="Malgun Gothic Semilight"/>
          <w:sz w:val="23"/>
          <w:szCs w:val="23"/>
        </w:rPr>
        <w:t>additional benefits could be provided to Janice in respect of the conversion of her “pot” to a defined benefit scheme pension. It also consider</w:t>
      </w:r>
      <w:r>
        <w:rPr>
          <w:rFonts w:ascii="Malgun Gothic Semilight" w:eastAsia="Malgun Gothic Semilight" w:hAnsi="Malgun Gothic Semilight" w:cs="Malgun Gothic Semilight"/>
          <w:sz w:val="23"/>
          <w:szCs w:val="23"/>
        </w:rPr>
        <w:t>s</w:t>
      </w:r>
      <w:r>
        <w:rPr>
          <w:rFonts w:ascii="Malgun Gothic Semilight" w:eastAsia="Malgun Gothic Semilight" w:hAnsi="Malgun Gothic Semilight" w:cs="Malgun Gothic Semilight"/>
          <w:sz w:val="23"/>
          <w:szCs w:val="23"/>
        </w:rPr>
        <w:t xml:space="preserve"> what are the implications to the Company for providing scheme pension through defined benefit </w:t>
      </w:r>
      <w:r>
        <w:rPr>
          <w:rFonts w:ascii="Malgun Gothic Semilight" w:eastAsia="Malgun Gothic Semilight" w:hAnsi="Malgun Gothic Semilight" w:cs="Malgun Gothic Semilight"/>
          <w:sz w:val="23"/>
          <w:szCs w:val="23"/>
        </w:rPr>
        <w:t>as this can create a liability on the balance sheet of the firm</w:t>
      </w:r>
      <w:r>
        <w:rPr>
          <w:rFonts w:ascii="Malgun Gothic Semilight" w:eastAsia="Malgun Gothic Semilight" w:hAnsi="Malgun Gothic Semilight" w:cs="Malgun Gothic Semilight"/>
          <w:sz w:val="23"/>
          <w:szCs w:val="23"/>
        </w:rPr>
        <w:t xml:space="preserve">. </w:t>
      </w:r>
    </w:p>
    <w:p w:rsidR="005743DA" w:rsidRDefault="005743DA" w:rsidP="00D44DD8">
      <w:pPr>
        <w:rPr>
          <w:rFonts w:ascii="Malgun Gothic Semilight" w:eastAsia="Malgun Gothic Semilight" w:hAnsi="Malgun Gothic Semilight" w:cs="Malgun Gothic Semilight"/>
          <w:sz w:val="23"/>
          <w:szCs w:val="23"/>
        </w:rPr>
      </w:pPr>
    </w:p>
    <w:p w:rsidR="00143CB7" w:rsidRDefault="00A32859" w:rsidP="00143CB7">
      <w:pPr>
        <w:rPr>
          <w:rFonts w:ascii="Malgun Gothic Semilight" w:eastAsia="Malgun Gothic Semilight" w:hAnsi="Malgun Gothic Semilight" w:cs="Malgun Gothic Semilight"/>
          <w:sz w:val="23"/>
          <w:szCs w:val="23"/>
        </w:rPr>
      </w:pPr>
      <w:r>
        <w:rPr>
          <w:rFonts w:ascii="Malgun Gothic Semilight" w:eastAsia="Malgun Gothic Semilight" w:hAnsi="Malgun Gothic Semilight" w:cs="Malgun Gothic Semilight"/>
          <w:sz w:val="23"/>
          <w:szCs w:val="23"/>
        </w:rPr>
        <w:t xml:space="preserve">The delay in the production of this report has been due to assessing the </w:t>
      </w:r>
      <w:r w:rsidR="00285018">
        <w:rPr>
          <w:rFonts w:ascii="Malgun Gothic Semilight" w:eastAsia="Malgun Gothic Semilight" w:hAnsi="Malgun Gothic Semilight" w:cs="Malgun Gothic Semilight"/>
          <w:sz w:val="23"/>
          <w:szCs w:val="23"/>
        </w:rPr>
        <w:t>interaction</w:t>
      </w:r>
      <w:r>
        <w:rPr>
          <w:rFonts w:ascii="Malgun Gothic Semilight" w:eastAsia="Malgun Gothic Semilight" w:hAnsi="Malgun Gothic Semilight" w:cs="Malgun Gothic Semilight"/>
          <w:sz w:val="23"/>
          <w:szCs w:val="23"/>
        </w:rPr>
        <w:t xml:space="preserve"> of </w:t>
      </w:r>
      <w:r w:rsidR="005743DA">
        <w:rPr>
          <w:rFonts w:ascii="Malgun Gothic Semilight" w:eastAsia="Malgun Gothic Semilight" w:hAnsi="Malgun Gothic Semilight" w:cs="Malgun Gothic Semilight"/>
          <w:sz w:val="23"/>
          <w:szCs w:val="23"/>
        </w:rPr>
        <w:t>benefit allocation</w:t>
      </w:r>
      <w:r>
        <w:rPr>
          <w:rFonts w:ascii="Malgun Gothic Semilight" w:eastAsia="Malgun Gothic Semilight" w:hAnsi="Malgun Gothic Semilight" w:cs="Malgun Gothic Semilight"/>
          <w:sz w:val="23"/>
          <w:szCs w:val="23"/>
        </w:rPr>
        <w:t xml:space="preserve"> against </w:t>
      </w:r>
      <w:r w:rsidR="00AB4AF6" w:rsidRPr="008547AA">
        <w:rPr>
          <w:rFonts w:ascii="Malgun Gothic Semilight" w:eastAsia="Malgun Gothic Semilight" w:hAnsi="Malgun Gothic Semilight" w:cs="Malgun Gothic Semilight"/>
          <w:sz w:val="23"/>
          <w:szCs w:val="23"/>
        </w:rPr>
        <w:t>HMRC introduced anti-avoidance provisions</w:t>
      </w:r>
      <w:r>
        <w:rPr>
          <w:rFonts w:ascii="Malgun Gothic Semilight" w:eastAsia="Malgun Gothic Semilight" w:hAnsi="Malgun Gothic Semilight" w:cs="Malgun Gothic Semilight"/>
          <w:sz w:val="23"/>
          <w:szCs w:val="23"/>
        </w:rPr>
        <w:t>, which have only recently been clarified</w:t>
      </w:r>
      <w:r w:rsidR="00AB4AF6" w:rsidRPr="008547AA">
        <w:rPr>
          <w:rFonts w:ascii="Malgun Gothic Semilight" w:eastAsia="Malgun Gothic Semilight" w:hAnsi="Malgun Gothic Semilight" w:cs="Malgun Gothic Semilight"/>
          <w:sz w:val="23"/>
          <w:szCs w:val="23"/>
        </w:rPr>
        <w:t>.</w:t>
      </w:r>
      <w:r w:rsidR="00856D4B">
        <w:rPr>
          <w:rFonts w:ascii="Malgun Gothic Semilight" w:eastAsia="Malgun Gothic Semilight" w:hAnsi="Malgun Gothic Semilight" w:cs="Malgun Gothic Semilight"/>
          <w:sz w:val="23"/>
          <w:szCs w:val="23"/>
        </w:rPr>
        <w:t xml:space="preserve"> This assessment was important as there would be a tax benefit to Janice for converting to a defined benefit scheme pension. </w:t>
      </w:r>
    </w:p>
    <w:p w:rsidR="002F0967" w:rsidRDefault="002F0967" w:rsidP="00143CB7">
      <w:pPr>
        <w:rPr>
          <w:rFonts w:ascii="Malgun Gothic Semilight" w:eastAsia="Malgun Gothic Semilight" w:hAnsi="Malgun Gothic Semilight" w:cs="Malgun Gothic Semilight"/>
          <w:sz w:val="23"/>
          <w:szCs w:val="23"/>
        </w:rPr>
      </w:pPr>
    </w:p>
    <w:p w:rsidR="008547AA" w:rsidRDefault="008547AA" w:rsidP="00143CB7">
      <w:pPr>
        <w:rPr>
          <w:rFonts w:ascii="Malgun Gothic Semilight" w:eastAsia="Malgun Gothic Semilight" w:hAnsi="Malgun Gothic Semilight" w:cs="Malgun Gothic Semilight"/>
          <w:sz w:val="23"/>
          <w:szCs w:val="23"/>
        </w:rPr>
      </w:pPr>
    </w:p>
    <w:p w:rsidR="007501B2" w:rsidRDefault="007501B2" w:rsidP="00143CB7">
      <w:pPr>
        <w:rPr>
          <w:rFonts w:ascii="Malgun Gothic Semilight" w:eastAsia="Malgun Gothic Semilight" w:hAnsi="Malgun Gothic Semilight" w:cs="Malgun Gothic Semilight"/>
          <w:sz w:val="23"/>
          <w:szCs w:val="23"/>
        </w:rPr>
      </w:pPr>
    </w:p>
    <w:p w:rsidR="007501B2" w:rsidRDefault="007501B2" w:rsidP="00143CB7">
      <w:pPr>
        <w:rPr>
          <w:rFonts w:ascii="Malgun Gothic Semilight" w:eastAsia="Malgun Gothic Semilight" w:hAnsi="Malgun Gothic Semilight" w:cs="Malgun Gothic Semilight"/>
          <w:sz w:val="23"/>
          <w:szCs w:val="23"/>
        </w:rPr>
      </w:pPr>
    </w:p>
    <w:p w:rsidR="007501B2" w:rsidRDefault="007501B2" w:rsidP="00143CB7">
      <w:pPr>
        <w:rPr>
          <w:rFonts w:ascii="Malgun Gothic Semilight" w:eastAsia="Malgun Gothic Semilight" w:hAnsi="Malgun Gothic Semilight" w:cs="Malgun Gothic Semilight"/>
          <w:sz w:val="23"/>
          <w:szCs w:val="23"/>
        </w:rPr>
      </w:pPr>
    </w:p>
    <w:p w:rsidR="00D1280C" w:rsidRDefault="00D1280C" w:rsidP="00143CB7">
      <w:pPr>
        <w:rPr>
          <w:rFonts w:ascii="Malgun Gothic Semilight" w:eastAsia="Malgun Gothic Semilight" w:hAnsi="Malgun Gothic Semilight" w:cs="Malgun Gothic Semilight"/>
          <w:sz w:val="23"/>
          <w:szCs w:val="23"/>
        </w:rPr>
      </w:pPr>
    </w:p>
    <w:p w:rsidR="00D1280C" w:rsidRDefault="00D1280C" w:rsidP="00143CB7">
      <w:pPr>
        <w:rPr>
          <w:rFonts w:ascii="Malgun Gothic Semilight" w:eastAsia="Malgun Gothic Semilight" w:hAnsi="Malgun Gothic Semilight" w:cs="Malgun Gothic Semilight"/>
          <w:sz w:val="23"/>
          <w:szCs w:val="23"/>
        </w:rPr>
      </w:pPr>
    </w:p>
    <w:p w:rsidR="00D1280C" w:rsidRDefault="00D1280C" w:rsidP="00143CB7">
      <w:pPr>
        <w:rPr>
          <w:rFonts w:ascii="Malgun Gothic Semilight" w:eastAsia="Malgun Gothic Semilight" w:hAnsi="Malgun Gothic Semilight" w:cs="Malgun Gothic Semilight"/>
          <w:sz w:val="23"/>
          <w:szCs w:val="23"/>
        </w:rPr>
      </w:pPr>
    </w:p>
    <w:p w:rsidR="00D1280C" w:rsidRDefault="00D1280C" w:rsidP="00143CB7">
      <w:pPr>
        <w:rPr>
          <w:rFonts w:ascii="Malgun Gothic Semilight" w:eastAsia="Malgun Gothic Semilight" w:hAnsi="Malgun Gothic Semilight" w:cs="Malgun Gothic Semilight"/>
          <w:sz w:val="23"/>
          <w:szCs w:val="23"/>
        </w:rPr>
      </w:pPr>
    </w:p>
    <w:p w:rsidR="00D1280C" w:rsidRDefault="00D1280C" w:rsidP="00143CB7">
      <w:pPr>
        <w:rPr>
          <w:rFonts w:ascii="Malgun Gothic Semilight" w:eastAsia="Malgun Gothic Semilight" w:hAnsi="Malgun Gothic Semilight" w:cs="Malgun Gothic Semilight"/>
          <w:sz w:val="23"/>
          <w:szCs w:val="23"/>
        </w:rPr>
      </w:pPr>
    </w:p>
    <w:p w:rsidR="007501B2" w:rsidRDefault="007501B2" w:rsidP="00143CB7">
      <w:pPr>
        <w:rPr>
          <w:rFonts w:ascii="Malgun Gothic Semilight" w:eastAsia="Malgun Gothic Semilight" w:hAnsi="Malgun Gothic Semilight" w:cs="Malgun Gothic Semilight"/>
          <w:sz w:val="23"/>
          <w:szCs w:val="23"/>
        </w:rPr>
      </w:pPr>
    </w:p>
    <w:p w:rsidR="00143CB7" w:rsidRPr="008547AA" w:rsidRDefault="00E46E71" w:rsidP="00A32859">
      <w:pPr>
        <w:pStyle w:val="Default"/>
        <w:numPr>
          <w:ilvl w:val="0"/>
          <w:numId w:val="49"/>
        </w:numPr>
        <w:rPr>
          <w:rFonts w:ascii="Malgun Gothic Semilight" w:eastAsia="Malgun Gothic Semilight" w:hAnsi="Malgun Gothic Semilight" w:cs="Malgun Gothic Semilight"/>
          <w:b/>
          <w:sz w:val="23"/>
          <w:szCs w:val="23"/>
        </w:rPr>
      </w:pPr>
      <w:r>
        <w:rPr>
          <w:rFonts w:ascii="Malgun Gothic Semilight" w:eastAsia="Malgun Gothic Semilight" w:hAnsi="Malgun Gothic Semilight" w:cs="Malgun Gothic Semilight"/>
          <w:b/>
          <w:sz w:val="23"/>
          <w:szCs w:val="23"/>
        </w:rPr>
        <w:lastRenderedPageBreak/>
        <w:t>How the</w:t>
      </w:r>
      <w:r w:rsidR="00964BA2" w:rsidRPr="008547AA">
        <w:rPr>
          <w:rFonts w:ascii="Malgun Gothic Semilight" w:eastAsia="Malgun Gothic Semilight" w:hAnsi="Malgun Gothic Semilight" w:cs="Malgun Gothic Semilight"/>
          <w:b/>
          <w:sz w:val="23"/>
          <w:szCs w:val="23"/>
        </w:rPr>
        <w:t xml:space="preserve"> Scheme is presently funded</w:t>
      </w:r>
    </w:p>
    <w:p w:rsidR="00143CB7" w:rsidRPr="008547AA" w:rsidRDefault="00143CB7" w:rsidP="00143CB7">
      <w:pPr>
        <w:pStyle w:val="Default"/>
        <w:rPr>
          <w:rFonts w:ascii="Malgun Gothic Semilight" w:eastAsia="Malgun Gothic Semilight" w:hAnsi="Malgun Gothic Semilight" w:cs="Malgun Gothic Semilight"/>
          <w:b/>
          <w:sz w:val="23"/>
          <w:szCs w:val="23"/>
        </w:rPr>
      </w:pPr>
    </w:p>
    <w:p w:rsidR="00143CB7" w:rsidRPr="00AC4679" w:rsidRDefault="00AC4679" w:rsidP="00AC4679">
      <w:pPr>
        <w:pStyle w:val="Default"/>
        <w:rPr>
          <w:rFonts w:ascii="Malgun Gothic Semilight" w:eastAsia="Malgun Gothic Semilight" w:hAnsi="Malgun Gothic Semilight" w:cs="Malgun Gothic Semilight"/>
          <w:i/>
          <w:sz w:val="23"/>
          <w:szCs w:val="23"/>
        </w:rPr>
      </w:pPr>
      <w:r w:rsidRPr="00285018">
        <w:rPr>
          <w:rFonts w:ascii="Malgun Gothic Semilight" w:eastAsia="Malgun Gothic Semilight" w:hAnsi="Malgun Gothic Semilight" w:cs="Malgun Gothic Semilight"/>
          <w:sz w:val="23"/>
          <w:szCs w:val="23"/>
        </w:rPr>
        <w:t xml:space="preserve">Contributions </w:t>
      </w:r>
      <w:r w:rsidR="005743DA">
        <w:rPr>
          <w:rFonts w:ascii="Malgun Gothic Semilight" w:eastAsia="Malgun Gothic Semilight" w:hAnsi="Malgun Gothic Semilight" w:cs="Malgun Gothic Semilight"/>
          <w:sz w:val="23"/>
          <w:szCs w:val="23"/>
        </w:rPr>
        <w:t>were</w:t>
      </w:r>
      <w:r w:rsidRPr="00285018">
        <w:rPr>
          <w:rFonts w:ascii="Malgun Gothic Semilight" w:eastAsia="Malgun Gothic Semilight" w:hAnsi="Malgun Gothic Semilight" w:cs="Malgun Gothic Semilight"/>
          <w:sz w:val="23"/>
          <w:szCs w:val="23"/>
        </w:rPr>
        <w:t xml:space="preserve"> funded from the Company </w:t>
      </w:r>
      <w:r w:rsidR="007501B2">
        <w:rPr>
          <w:rFonts w:ascii="Malgun Gothic Semilight" w:eastAsia="Malgun Gothic Semilight" w:hAnsi="Malgun Gothic Semilight" w:cs="Malgun Gothic Semilight"/>
          <w:sz w:val="23"/>
          <w:szCs w:val="23"/>
        </w:rPr>
        <w:t>and are held in a general account</w:t>
      </w:r>
      <w:r w:rsidR="005743DA">
        <w:rPr>
          <w:rFonts w:ascii="Malgun Gothic Semilight" w:eastAsia="Malgun Gothic Semilight" w:hAnsi="Malgun Gothic Semilight" w:cs="Malgun Gothic Semilight"/>
          <w:sz w:val="23"/>
          <w:szCs w:val="23"/>
        </w:rPr>
        <w:t xml:space="preserve">.  </w:t>
      </w:r>
      <w:r>
        <w:rPr>
          <w:rFonts w:ascii="Malgun Gothic Semilight" w:eastAsia="Malgun Gothic Semilight" w:hAnsi="Malgun Gothic Semilight" w:cs="Malgun Gothic Semilight"/>
          <w:sz w:val="23"/>
          <w:szCs w:val="23"/>
        </w:rPr>
        <w:t xml:space="preserve">This is permitted within the rules of the scheme, which states that “ </w:t>
      </w:r>
      <w:r w:rsidR="00143CB7" w:rsidRPr="00AC4679">
        <w:rPr>
          <w:rFonts w:ascii="Malgun Gothic Semilight" w:eastAsia="Malgun Gothic Semilight" w:hAnsi="Malgun Gothic Semilight" w:cs="Malgun Gothic Semilight"/>
          <w:i/>
          <w:sz w:val="23"/>
          <w:szCs w:val="23"/>
        </w:rPr>
        <w:t>the Trustees</w:t>
      </w:r>
      <w:r w:rsidR="00143CB7" w:rsidRPr="00AC4679">
        <w:rPr>
          <w:rFonts w:ascii="Malgun Gothic Semilight" w:eastAsia="Malgun Gothic Semilight" w:hAnsi="Malgun Gothic Semilight" w:cs="Malgun Gothic Semilight"/>
          <w:i/>
          <w:spacing w:val="-4"/>
          <w:sz w:val="23"/>
          <w:szCs w:val="23"/>
        </w:rPr>
        <w:t xml:space="preserve"> </w:t>
      </w:r>
      <w:r w:rsidR="00143CB7" w:rsidRPr="00AC4679">
        <w:rPr>
          <w:rFonts w:ascii="Malgun Gothic Semilight" w:eastAsia="Malgun Gothic Semilight" w:hAnsi="Malgun Gothic Semilight" w:cs="Malgun Gothic Semilight"/>
          <w:i/>
          <w:sz w:val="23"/>
          <w:szCs w:val="23"/>
        </w:rPr>
        <w:t>may</w:t>
      </w:r>
      <w:r w:rsidR="00143CB7" w:rsidRPr="00AC4679">
        <w:rPr>
          <w:rFonts w:ascii="Malgun Gothic Semilight" w:eastAsia="Malgun Gothic Semilight" w:hAnsi="Malgun Gothic Semilight" w:cs="Malgun Gothic Semilight"/>
          <w:i/>
          <w:spacing w:val="-13"/>
          <w:sz w:val="23"/>
          <w:szCs w:val="23"/>
        </w:rPr>
        <w:t xml:space="preserve"> </w:t>
      </w:r>
      <w:r w:rsidR="00143CB7" w:rsidRPr="00AC4679">
        <w:rPr>
          <w:rFonts w:ascii="Malgun Gothic Semilight" w:eastAsia="Malgun Gothic Semilight" w:hAnsi="Malgun Gothic Semilight" w:cs="Malgun Gothic Semilight"/>
          <w:i/>
          <w:sz w:val="23"/>
          <w:szCs w:val="23"/>
        </w:rPr>
        <w:t>at</w:t>
      </w:r>
      <w:r w:rsidR="00143CB7" w:rsidRPr="00AC4679">
        <w:rPr>
          <w:rFonts w:ascii="Malgun Gothic Semilight" w:eastAsia="Malgun Gothic Semilight" w:hAnsi="Malgun Gothic Semilight" w:cs="Malgun Gothic Semilight"/>
          <w:i/>
          <w:spacing w:val="-1"/>
          <w:sz w:val="23"/>
          <w:szCs w:val="23"/>
        </w:rPr>
        <w:t xml:space="preserve"> </w:t>
      </w:r>
      <w:r w:rsidR="00143CB7" w:rsidRPr="00AC4679">
        <w:rPr>
          <w:rFonts w:ascii="Malgun Gothic Semilight" w:eastAsia="Malgun Gothic Semilight" w:hAnsi="Malgun Gothic Semilight" w:cs="Malgun Gothic Semilight"/>
          <w:i/>
          <w:sz w:val="23"/>
          <w:szCs w:val="23"/>
        </w:rPr>
        <w:t>any</w:t>
      </w:r>
      <w:r w:rsidR="00143CB7" w:rsidRPr="00AC4679">
        <w:rPr>
          <w:rFonts w:ascii="Malgun Gothic Semilight" w:eastAsia="Malgun Gothic Semilight" w:hAnsi="Malgun Gothic Semilight" w:cs="Malgun Gothic Semilight"/>
          <w:i/>
          <w:spacing w:val="-9"/>
          <w:sz w:val="23"/>
          <w:szCs w:val="23"/>
        </w:rPr>
        <w:t xml:space="preserve"> </w:t>
      </w:r>
      <w:r w:rsidR="00143CB7" w:rsidRPr="00AC4679">
        <w:rPr>
          <w:rFonts w:ascii="Malgun Gothic Semilight" w:eastAsia="Malgun Gothic Semilight" w:hAnsi="Malgun Gothic Semilight" w:cs="Malgun Gothic Semilight"/>
          <w:i/>
          <w:sz w:val="23"/>
          <w:szCs w:val="23"/>
        </w:rPr>
        <w:t>time</w:t>
      </w:r>
      <w:r w:rsidR="00143CB7" w:rsidRPr="00AC4679">
        <w:rPr>
          <w:rFonts w:ascii="Malgun Gothic Semilight" w:eastAsia="Malgun Gothic Semilight" w:hAnsi="Malgun Gothic Semilight" w:cs="Malgun Gothic Semilight"/>
          <w:i/>
          <w:spacing w:val="-5"/>
          <w:sz w:val="23"/>
          <w:szCs w:val="23"/>
        </w:rPr>
        <w:t xml:space="preserve"> </w:t>
      </w:r>
      <w:r w:rsidR="00143CB7" w:rsidRPr="00AC4679">
        <w:rPr>
          <w:rFonts w:ascii="Malgun Gothic Semilight" w:eastAsia="Malgun Gothic Semilight" w:hAnsi="Malgun Gothic Semilight" w:cs="Malgun Gothic Semilight"/>
          <w:i/>
          <w:sz w:val="23"/>
          <w:szCs w:val="23"/>
        </w:rPr>
        <w:t>apply</w:t>
      </w:r>
      <w:r w:rsidR="00143CB7" w:rsidRPr="00AC4679">
        <w:rPr>
          <w:rFonts w:ascii="Malgun Gothic Semilight" w:eastAsia="Malgun Gothic Semilight" w:hAnsi="Malgun Gothic Semilight" w:cs="Malgun Gothic Semilight"/>
          <w:i/>
          <w:spacing w:val="-11"/>
          <w:sz w:val="23"/>
          <w:szCs w:val="23"/>
        </w:rPr>
        <w:t xml:space="preserve"> </w:t>
      </w:r>
      <w:r w:rsidR="00143CB7" w:rsidRPr="00AC4679">
        <w:rPr>
          <w:rFonts w:ascii="Malgun Gothic Semilight" w:eastAsia="Malgun Gothic Semilight" w:hAnsi="Malgun Gothic Semilight" w:cs="Malgun Gothic Semilight"/>
          <w:i/>
          <w:sz w:val="23"/>
          <w:szCs w:val="23"/>
        </w:rPr>
        <w:t>all</w:t>
      </w:r>
      <w:r w:rsidR="00143CB7" w:rsidRPr="00AC4679">
        <w:rPr>
          <w:rFonts w:ascii="Malgun Gothic Semilight" w:eastAsia="Malgun Gothic Semilight" w:hAnsi="Malgun Gothic Semilight" w:cs="Malgun Gothic Semilight"/>
          <w:i/>
          <w:spacing w:val="-6"/>
          <w:sz w:val="23"/>
          <w:szCs w:val="23"/>
        </w:rPr>
        <w:t xml:space="preserve"> </w:t>
      </w:r>
      <w:r w:rsidR="00143CB7" w:rsidRPr="00AC4679">
        <w:rPr>
          <w:rFonts w:ascii="Malgun Gothic Semilight" w:eastAsia="Malgun Gothic Semilight" w:hAnsi="Malgun Gothic Semilight" w:cs="Malgun Gothic Semilight"/>
          <w:i/>
          <w:sz w:val="23"/>
          <w:szCs w:val="23"/>
        </w:rPr>
        <w:t>or</w:t>
      </w:r>
      <w:r w:rsidR="00143CB7" w:rsidRPr="00AC4679">
        <w:rPr>
          <w:rFonts w:ascii="Malgun Gothic Semilight" w:eastAsia="Malgun Gothic Semilight" w:hAnsi="Malgun Gothic Semilight" w:cs="Malgun Gothic Semilight"/>
          <w:i/>
          <w:spacing w:val="-2"/>
          <w:sz w:val="23"/>
          <w:szCs w:val="23"/>
        </w:rPr>
        <w:t xml:space="preserve"> </w:t>
      </w:r>
      <w:r w:rsidR="00143CB7" w:rsidRPr="00AC4679">
        <w:rPr>
          <w:rFonts w:ascii="Malgun Gothic Semilight" w:eastAsia="Malgun Gothic Semilight" w:hAnsi="Malgun Gothic Semilight" w:cs="Malgun Gothic Semilight"/>
          <w:i/>
          <w:sz w:val="23"/>
          <w:szCs w:val="23"/>
        </w:rPr>
        <w:t>any</w:t>
      </w:r>
      <w:r w:rsidR="00143CB7" w:rsidRPr="00AC4679">
        <w:rPr>
          <w:rFonts w:ascii="Malgun Gothic Semilight" w:eastAsia="Malgun Gothic Semilight" w:hAnsi="Malgun Gothic Semilight" w:cs="Malgun Gothic Semilight"/>
          <w:i/>
          <w:spacing w:val="-11"/>
          <w:sz w:val="23"/>
          <w:szCs w:val="23"/>
        </w:rPr>
        <w:t xml:space="preserve"> </w:t>
      </w:r>
      <w:r w:rsidR="00143CB7" w:rsidRPr="00AC4679">
        <w:rPr>
          <w:rFonts w:ascii="Malgun Gothic Semilight" w:eastAsia="Malgun Gothic Semilight" w:hAnsi="Malgun Gothic Semilight" w:cs="Malgun Gothic Semilight"/>
          <w:i/>
          <w:sz w:val="23"/>
          <w:szCs w:val="23"/>
        </w:rPr>
        <w:t>part</w:t>
      </w:r>
      <w:r w:rsidR="00143CB7" w:rsidRPr="00AC4679">
        <w:rPr>
          <w:rFonts w:ascii="Malgun Gothic Semilight" w:eastAsia="Malgun Gothic Semilight" w:hAnsi="Malgun Gothic Semilight" w:cs="Malgun Gothic Semilight"/>
          <w:i/>
          <w:spacing w:val="-3"/>
          <w:sz w:val="23"/>
          <w:szCs w:val="23"/>
        </w:rPr>
        <w:t xml:space="preserve"> </w:t>
      </w:r>
      <w:r w:rsidR="00143CB7" w:rsidRPr="00AC4679">
        <w:rPr>
          <w:rFonts w:ascii="Malgun Gothic Semilight" w:eastAsia="Malgun Gothic Semilight" w:hAnsi="Malgun Gothic Semilight" w:cs="Malgun Gothic Semilight"/>
          <w:i/>
          <w:sz w:val="23"/>
          <w:szCs w:val="23"/>
        </w:rPr>
        <w:t>of</w:t>
      </w:r>
      <w:r w:rsidR="00143CB7" w:rsidRPr="00AC4679">
        <w:rPr>
          <w:rFonts w:ascii="Malgun Gothic Semilight" w:eastAsia="Malgun Gothic Semilight" w:hAnsi="Malgun Gothic Semilight" w:cs="Malgun Gothic Semilight"/>
          <w:i/>
          <w:spacing w:val="-1"/>
          <w:sz w:val="23"/>
          <w:szCs w:val="23"/>
        </w:rPr>
        <w:t xml:space="preserve"> </w:t>
      </w:r>
      <w:r w:rsidR="00143CB7" w:rsidRPr="00AC4679">
        <w:rPr>
          <w:rFonts w:ascii="Malgun Gothic Semilight" w:eastAsia="Malgun Gothic Semilight" w:hAnsi="Malgun Gothic Semilight" w:cs="Malgun Gothic Semilight"/>
          <w:i/>
          <w:sz w:val="23"/>
          <w:szCs w:val="23"/>
        </w:rPr>
        <w:t>the</w:t>
      </w:r>
      <w:r w:rsidR="00143CB7" w:rsidRPr="00AC4679">
        <w:rPr>
          <w:rFonts w:ascii="Malgun Gothic Semilight" w:eastAsia="Malgun Gothic Semilight" w:hAnsi="Malgun Gothic Semilight" w:cs="Malgun Gothic Semilight"/>
          <w:i/>
          <w:spacing w:val="-6"/>
          <w:sz w:val="23"/>
          <w:szCs w:val="23"/>
        </w:rPr>
        <w:t xml:space="preserve"> </w:t>
      </w:r>
      <w:r w:rsidR="00143CB7" w:rsidRPr="00AC4679">
        <w:rPr>
          <w:rFonts w:ascii="Malgun Gothic Semilight" w:eastAsia="Malgun Gothic Semilight" w:hAnsi="Malgun Gothic Semilight" w:cs="Malgun Gothic Semilight"/>
          <w:i/>
          <w:sz w:val="23"/>
          <w:szCs w:val="23"/>
        </w:rPr>
        <w:t>General</w:t>
      </w:r>
      <w:r w:rsidR="00143CB7" w:rsidRPr="00AC4679">
        <w:rPr>
          <w:rFonts w:ascii="Malgun Gothic Semilight" w:eastAsia="Malgun Gothic Semilight" w:hAnsi="Malgun Gothic Semilight" w:cs="Malgun Gothic Semilight"/>
          <w:i/>
          <w:spacing w:val="-6"/>
          <w:sz w:val="23"/>
          <w:szCs w:val="23"/>
        </w:rPr>
        <w:t xml:space="preserve"> </w:t>
      </w:r>
      <w:r w:rsidR="00143CB7" w:rsidRPr="00AC4679">
        <w:rPr>
          <w:rFonts w:ascii="Malgun Gothic Semilight" w:eastAsia="Malgun Gothic Semilight" w:hAnsi="Malgun Gothic Semilight" w:cs="Malgun Gothic Semilight"/>
          <w:i/>
          <w:sz w:val="23"/>
          <w:szCs w:val="23"/>
        </w:rPr>
        <w:t>Fund</w:t>
      </w:r>
      <w:r w:rsidR="00143CB7" w:rsidRPr="00AC4679">
        <w:rPr>
          <w:rFonts w:ascii="Malgun Gothic Semilight" w:eastAsia="Malgun Gothic Semilight" w:hAnsi="Malgun Gothic Semilight" w:cs="Malgun Gothic Semilight"/>
          <w:i/>
          <w:spacing w:val="-3"/>
          <w:sz w:val="23"/>
          <w:szCs w:val="23"/>
        </w:rPr>
        <w:t xml:space="preserve"> </w:t>
      </w:r>
      <w:r w:rsidR="00143CB7" w:rsidRPr="00AC4679">
        <w:rPr>
          <w:rFonts w:ascii="Malgun Gothic Semilight" w:eastAsia="Malgun Gothic Semilight" w:hAnsi="Malgun Gothic Semilight" w:cs="Malgun Gothic Semilight"/>
          <w:i/>
          <w:sz w:val="23"/>
          <w:szCs w:val="23"/>
        </w:rPr>
        <w:t>to create or augment any individual fund or otherwise provide new or</w:t>
      </w:r>
      <w:r w:rsidR="00143CB7" w:rsidRPr="00AC4679">
        <w:rPr>
          <w:rFonts w:ascii="Malgun Gothic Semilight" w:eastAsia="Malgun Gothic Semilight" w:hAnsi="Malgun Gothic Semilight" w:cs="Malgun Gothic Semilight"/>
          <w:i/>
          <w:spacing w:val="3"/>
          <w:sz w:val="23"/>
          <w:szCs w:val="23"/>
        </w:rPr>
        <w:t xml:space="preserve"> </w:t>
      </w:r>
      <w:r w:rsidR="00143CB7" w:rsidRPr="00AC4679">
        <w:rPr>
          <w:rFonts w:ascii="Malgun Gothic Semilight" w:eastAsia="Malgun Gothic Semilight" w:hAnsi="Malgun Gothic Semilight" w:cs="Malgun Gothic Semilight"/>
          <w:i/>
          <w:sz w:val="23"/>
          <w:szCs w:val="23"/>
        </w:rPr>
        <w:t xml:space="preserve">increased benefits, either immediate or prospective, for any person or in any other way which in the opinion of the Trustees is consistent with the status of the Scheme as a </w:t>
      </w:r>
      <w:r w:rsidR="00143CB7" w:rsidRPr="00AC4679">
        <w:rPr>
          <w:rFonts w:ascii="Malgun Gothic Semilight" w:eastAsia="Malgun Gothic Semilight" w:hAnsi="Malgun Gothic Semilight" w:cs="Malgun Gothic Semilight"/>
          <w:bCs/>
          <w:i/>
          <w:iCs/>
          <w:sz w:val="23"/>
          <w:szCs w:val="23"/>
        </w:rPr>
        <w:t>registered pension scheme</w:t>
      </w:r>
      <w:r>
        <w:rPr>
          <w:rFonts w:ascii="Malgun Gothic Semilight" w:eastAsia="Malgun Gothic Semilight" w:hAnsi="Malgun Gothic Semilight" w:cs="Malgun Gothic Semilight"/>
          <w:bCs/>
          <w:i/>
          <w:iCs/>
          <w:sz w:val="23"/>
          <w:szCs w:val="23"/>
        </w:rPr>
        <w:t>”</w:t>
      </w:r>
      <w:r w:rsidR="00143CB7" w:rsidRPr="00AC4679">
        <w:rPr>
          <w:rFonts w:ascii="Malgun Gothic Semilight" w:eastAsia="Malgun Gothic Semilight" w:hAnsi="Malgun Gothic Semilight" w:cs="Malgun Gothic Semilight"/>
          <w:i/>
          <w:sz w:val="23"/>
          <w:szCs w:val="23"/>
        </w:rPr>
        <w:t>.</w:t>
      </w:r>
      <w:r w:rsidR="00A32859" w:rsidRPr="00AC4679">
        <w:rPr>
          <w:rFonts w:ascii="Malgun Gothic Semilight" w:eastAsia="Malgun Gothic Semilight" w:hAnsi="Malgun Gothic Semilight" w:cs="Malgun Gothic Semilight"/>
          <w:i/>
          <w:sz w:val="23"/>
          <w:szCs w:val="23"/>
        </w:rPr>
        <w:t xml:space="preserve"> </w:t>
      </w:r>
    </w:p>
    <w:p w:rsidR="00143CB7" w:rsidRPr="008547AA" w:rsidRDefault="00143CB7" w:rsidP="00143CB7">
      <w:pPr>
        <w:rPr>
          <w:rFonts w:ascii="Malgun Gothic Semilight" w:eastAsia="Malgun Gothic Semilight" w:hAnsi="Malgun Gothic Semilight" w:cs="Malgun Gothic Semilight"/>
          <w:sz w:val="23"/>
          <w:szCs w:val="23"/>
        </w:rPr>
      </w:pPr>
    </w:p>
    <w:p w:rsidR="00143CB7" w:rsidRPr="008547AA" w:rsidRDefault="00AC4679" w:rsidP="00143CB7">
      <w:pPr>
        <w:rPr>
          <w:rFonts w:ascii="Malgun Gothic Semilight" w:eastAsia="Malgun Gothic Semilight" w:hAnsi="Malgun Gothic Semilight" w:cs="Malgun Gothic Semilight"/>
          <w:sz w:val="23"/>
          <w:szCs w:val="23"/>
        </w:rPr>
      </w:pPr>
      <w:r w:rsidRPr="00AC4679">
        <w:rPr>
          <w:rFonts w:ascii="Malgun Gothic Semilight" w:eastAsia="Malgun Gothic Semilight" w:hAnsi="Malgun Gothic Semilight" w:cs="Malgun Gothic Semilight"/>
          <w:sz w:val="23"/>
          <w:szCs w:val="23"/>
        </w:rPr>
        <w:t xml:space="preserve">All contributions paid must conform to the </w:t>
      </w:r>
      <w:r w:rsidR="00143CB7" w:rsidRPr="00AC4679">
        <w:rPr>
          <w:rFonts w:ascii="Malgun Gothic Semilight" w:eastAsia="Malgun Gothic Semilight" w:hAnsi="Malgun Gothic Semilight" w:cs="Malgun Gothic Semilight"/>
          <w:sz w:val="23"/>
          <w:szCs w:val="23"/>
        </w:rPr>
        <w:t xml:space="preserve">Wholly and Exclusively </w:t>
      </w:r>
      <w:r w:rsidR="00CE4288" w:rsidRPr="00AC4679">
        <w:rPr>
          <w:rFonts w:ascii="Malgun Gothic Semilight" w:eastAsia="Malgun Gothic Semilight" w:hAnsi="Malgun Gothic Semilight" w:cs="Malgun Gothic Semilight"/>
          <w:sz w:val="23"/>
          <w:szCs w:val="23"/>
        </w:rPr>
        <w:t>to</w:t>
      </w:r>
      <w:r w:rsidR="00143CB7" w:rsidRPr="00AC4679">
        <w:rPr>
          <w:rFonts w:ascii="Malgun Gothic Semilight" w:eastAsia="Malgun Gothic Semilight" w:hAnsi="Malgun Gothic Semilight" w:cs="Malgun Gothic Semilight"/>
          <w:sz w:val="23"/>
          <w:szCs w:val="23"/>
        </w:rPr>
        <w:t xml:space="preserve"> Trade</w:t>
      </w:r>
      <w:r w:rsidR="00856D4B">
        <w:rPr>
          <w:rFonts w:ascii="Malgun Gothic Semilight" w:eastAsia="Malgun Gothic Semilight" w:hAnsi="Malgun Gothic Semilight" w:cs="Malgun Gothic Semilight"/>
          <w:sz w:val="23"/>
          <w:szCs w:val="23"/>
        </w:rPr>
        <w:t xml:space="preserve"> test</w:t>
      </w:r>
      <w:r w:rsidRPr="00AC4679">
        <w:rPr>
          <w:rFonts w:ascii="Malgun Gothic Semilight" w:eastAsia="Malgun Gothic Semilight" w:hAnsi="Malgun Gothic Semilight" w:cs="Malgun Gothic Semilight"/>
          <w:sz w:val="23"/>
          <w:szCs w:val="23"/>
        </w:rPr>
        <w:t xml:space="preserve">. </w:t>
      </w:r>
      <w:r w:rsidR="00805A1B">
        <w:rPr>
          <w:rFonts w:ascii="Malgun Gothic Semilight" w:eastAsia="Malgun Gothic Semilight" w:hAnsi="Malgun Gothic Semilight" w:cs="Malgun Gothic Semilight"/>
          <w:sz w:val="23"/>
          <w:szCs w:val="23"/>
        </w:rPr>
        <w:t xml:space="preserve">  </w:t>
      </w:r>
      <w:r w:rsidR="00143CB7" w:rsidRPr="008547AA">
        <w:rPr>
          <w:rFonts w:ascii="Malgun Gothic Semilight" w:eastAsia="Malgun Gothic Semilight" w:hAnsi="Malgun Gothic Semilight" w:cs="Malgun Gothic Semilight"/>
          <w:sz w:val="23"/>
          <w:szCs w:val="23"/>
        </w:rPr>
        <w:t>In respect of controlling directors and connected persons, this is broadly covered by</w:t>
      </w:r>
      <w:r w:rsidR="00143CB7" w:rsidRPr="008547AA">
        <w:rPr>
          <w:rFonts w:ascii="Malgun Gothic Semilight" w:eastAsia="Malgun Gothic Semilight" w:hAnsi="Malgun Gothic Semilight" w:cs="Malgun Gothic Semilight"/>
          <w:b/>
          <w:sz w:val="23"/>
          <w:szCs w:val="23"/>
        </w:rPr>
        <w:t xml:space="preserve"> </w:t>
      </w:r>
      <w:r w:rsidR="00143CB7" w:rsidRPr="008547AA">
        <w:rPr>
          <w:rFonts w:ascii="Malgun Gothic Semilight" w:eastAsia="Malgun Gothic Semilight" w:hAnsi="Malgun Gothic Semilight" w:cs="Malgun Gothic Semilight"/>
          <w:sz w:val="23"/>
          <w:szCs w:val="23"/>
        </w:rPr>
        <w:t>S34 Income Tax (Trading and Other Income) Act 2005, S54 Corporation Tax Act 2009.</w:t>
      </w:r>
      <w:r w:rsidR="0098565E" w:rsidRPr="008547AA">
        <w:rPr>
          <w:rFonts w:ascii="Malgun Gothic Semilight" w:eastAsia="Malgun Gothic Semilight" w:hAnsi="Malgun Gothic Semilight" w:cs="Malgun Gothic Semilight"/>
          <w:sz w:val="23"/>
          <w:szCs w:val="23"/>
        </w:rPr>
        <w:t xml:space="preserve"> </w:t>
      </w:r>
    </w:p>
    <w:p w:rsidR="00143CB7" w:rsidRPr="008547AA" w:rsidRDefault="00143CB7" w:rsidP="00143CB7">
      <w:pPr>
        <w:pStyle w:val="NormalWeb"/>
        <w:rPr>
          <w:rFonts w:ascii="Malgun Gothic Semilight" w:eastAsia="Malgun Gothic Semilight" w:hAnsi="Malgun Gothic Semilight" w:cs="Malgun Gothic Semilight"/>
          <w:sz w:val="23"/>
          <w:szCs w:val="23"/>
        </w:rPr>
      </w:pPr>
      <w:r w:rsidRPr="008547AA">
        <w:rPr>
          <w:rFonts w:ascii="Malgun Gothic Semilight" w:eastAsia="Malgun Gothic Semilight" w:hAnsi="Malgun Gothic Semilight" w:cs="Malgun Gothic Semilight"/>
          <w:sz w:val="23"/>
          <w:szCs w:val="23"/>
        </w:rPr>
        <w:t>A pension contribution by an employer to</w:t>
      </w:r>
      <w:r w:rsidR="00856D4B">
        <w:rPr>
          <w:rFonts w:ascii="Malgun Gothic Semilight" w:eastAsia="Malgun Gothic Semilight" w:hAnsi="Malgun Gothic Semilight" w:cs="Malgun Gothic Semilight"/>
          <w:sz w:val="23"/>
          <w:szCs w:val="23"/>
        </w:rPr>
        <w:t xml:space="preserve"> a</w:t>
      </w:r>
      <w:r w:rsidRPr="008547AA">
        <w:rPr>
          <w:rFonts w:ascii="Malgun Gothic Semilight" w:eastAsia="Malgun Gothic Semilight" w:hAnsi="Malgun Gothic Semilight" w:cs="Malgun Gothic Semilight"/>
          <w:sz w:val="23"/>
          <w:szCs w:val="23"/>
        </w:rPr>
        <w:t xml:space="preserve"> pension scheme in respect of any director or employee will generally be an allowable expense unless there is a non-trade purpose for the payment. Where there is a non-trade purpose for the payment, then the payment is disallowable. The overall theme being the payment must be to the advantage of the Company and cannot be solely to the advantage of the members of the pension scheme.</w:t>
      </w:r>
    </w:p>
    <w:p w:rsidR="00805A1B" w:rsidRDefault="00805A1B" w:rsidP="00805A1B">
      <w:pPr>
        <w:pStyle w:val="NormalWeb"/>
        <w:rPr>
          <w:rFonts w:ascii="Malgun Gothic Semilight" w:eastAsia="Malgun Gothic Semilight" w:hAnsi="Malgun Gothic Semilight" w:cs="Malgun Gothic Semilight"/>
          <w:sz w:val="23"/>
          <w:szCs w:val="23"/>
        </w:rPr>
      </w:pPr>
      <w:r w:rsidRPr="008547AA">
        <w:rPr>
          <w:rFonts w:ascii="Malgun Gothic Semilight" w:eastAsia="Malgun Gothic Semilight" w:hAnsi="Malgun Gothic Semilight" w:cs="Malgun Gothic Semilight"/>
          <w:sz w:val="23"/>
          <w:szCs w:val="23"/>
        </w:rPr>
        <w:t>If it transpires, that money held in the general account should be refunded back to the Company where pension liabilities have been met, then that refund is paid in accordance with the regulations that apply under Occupational pension schemes (Payments to Employer) Regulations 2006 - SI 2006/802 and the Scheme would adopt such provisions, even though it is generally exempt for the most part</w:t>
      </w:r>
      <w:r w:rsidR="00A900E6">
        <w:rPr>
          <w:rFonts w:ascii="Malgun Gothic Semilight" w:eastAsia="Malgun Gothic Semilight" w:hAnsi="Malgun Gothic Semilight" w:cs="Malgun Gothic Semilight"/>
          <w:sz w:val="23"/>
          <w:szCs w:val="23"/>
        </w:rPr>
        <w:t xml:space="preserve"> of these associated regulations</w:t>
      </w:r>
      <w:r w:rsidRPr="008547AA">
        <w:rPr>
          <w:rFonts w:ascii="Malgun Gothic Semilight" w:eastAsia="Malgun Gothic Semilight" w:hAnsi="Malgun Gothic Semilight" w:cs="Malgun Gothic Semilight"/>
          <w:sz w:val="23"/>
          <w:szCs w:val="23"/>
        </w:rPr>
        <w:t xml:space="preserve">. </w:t>
      </w:r>
      <w:r>
        <w:rPr>
          <w:rFonts w:ascii="Malgun Gothic Semilight" w:eastAsia="Malgun Gothic Semilight" w:hAnsi="Malgun Gothic Semilight" w:cs="Malgun Gothic Semilight"/>
          <w:sz w:val="23"/>
          <w:szCs w:val="23"/>
        </w:rPr>
        <w:t xml:space="preserve">This would mean that the refund back to the Company would give rise to a tax assessment of </w:t>
      </w:r>
      <w:r>
        <w:rPr>
          <w:rFonts w:ascii="Malgun Gothic Semilight" w:eastAsia="Malgun Gothic Semilight" w:hAnsi="Malgun Gothic Semilight" w:cs="Malgun Gothic Semilight"/>
          <w:sz w:val="23"/>
          <w:szCs w:val="23"/>
        </w:rPr>
        <w:lastRenderedPageBreak/>
        <w:t xml:space="preserve">35% on the excess. It would not be treated as investment income from the Company, as it is a refund of monies paid. </w:t>
      </w:r>
    </w:p>
    <w:p w:rsidR="00856D4B" w:rsidRDefault="00856D4B" w:rsidP="00805A1B">
      <w:pPr>
        <w:pStyle w:val="NormalWeb"/>
        <w:rPr>
          <w:rFonts w:ascii="Malgun Gothic Semilight" w:eastAsia="Malgun Gothic Semilight" w:hAnsi="Malgun Gothic Semilight" w:cs="Malgun Gothic Semilight"/>
          <w:sz w:val="23"/>
          <w:szCs w:val="23"/>
        </w:rPr>
      </w:pPr>
      <w:r>
        <w:rPr>
          <w:rFonts w:ascii="Malgun Gothic Semilight" w:eastAsia="Malgun Gothic Semilight" w:hAnsi="Malgun Gothic Semilight" w:cs="Malgun Gothic Semilight"/>
          <w:sz w:val="23"/>
          <w:szCs w:val="23"/>
        </w:rPr>
        <w:t xml:space="preserve">The circumstances where a refund is applied would be if any sum in the general fund was not allocated to the scheme members for the period that they were members of the Scheme. </w:t>
      </w:r>
    </w:p>
    <w:p w:rsidR="00805A1B" w:rsidRDefault="00805A1B" w:rsidP="00805A1B">
      <w:pPr>
        <w:pStyle w:val="NormalWeb"/>
        <w:rPr>
          <w:rFonts w:ascii="Malgun Gothic Semilight" w:eastAsia="Malgun Gothic Semilight" w:hAnsi="Malgun Gothic Semilight" w:cs="Malgun Gothic Semilight"/>
          <w:sz w:val="23"/>
          <w:szCs w:val="23"/>
        </w:rPr>
      </w:pPr>
    </w:p>
    <w:p w:rsidR="00805A1B" w:rsidRDefault="00805A1B" w:rsidP="00805A1B">
      <w:pPr>
        <w:pStyle w:val="NormalWeb"/>
        <w:rPr>
          <w:rFonts w:ascii="Malgun Gothic Semilight" w:eastAsia="Malgun Gothic Semilight" w:hAnsi="Malgun Gothic Semilight" w:cs="Malgun Gothic Semilight"/>
          <w:sz w:val="23"/>
          <w:szCs w:val="23"/>
        </w:rPr>
      </w:pPr>
    </w:p>
    <w:p w:rsidR="00805A1B" w:rsidRDefault="00805A1B" w:rsidP="00805A1B">
      <w:pPr>
        <w:pStyle w:val="NormalWeb"/>
        <w:rPr>
          <w:rFonts w:ascii="Malgun Gothic Semilight" w:eastAsia="Malgun Gothic Semilight" w:hAnsi="Malgun Gothic Semilight" w:cs="Malgun Gothic Semilight"/>
          <w:sz w:val="23"/>
          <w:szCs w:val="23"/>
        </w:rPr>
      </w:pPr>
    </w:p>
    <w:p w:rsidR="00812735" w:rsidRPr="008547AA" w:rsidRDefault="00D13B66" w:rsidP="00CE4288">
      <w:pPr>
        <w:pStyle w:val="NormalWeb"/>
        <w:numPr>
          <w:ilvl w:val="0"/>
          <w:numId w:val="49"/>
        </w:numPr>
        <w:spacing w:before="300" w:beforeAutospacing="0" w:after="300" w:afterAutospacing="0"/>
        <w:textAlignment w:val="baseline"/>
        <w:rPr>
          <w:rFonts w:ascii="Malgun Gothic Semilight" w:eastAsia="Malgun Gothic Semilight" w:hAnsi="Malgun Gothic Semilight" w:cs="Malgun Gothic Semilight"/>
          <w:b/>
          <w:color w:val="0B0C0C"/>
          <w:sz w:val="23"/>
          <w:szCs w:val="23"/>
        </w:rPr>
      </w:pPr>
      <w:r>
        <w:rPr>
          <w:rFonts w:ascii="Malgun Gothic Semilight" w:eastAsia="Malgun Gothic Semilight" w:hAnsi="Malgun Gothic Semilight" w:cs="Malgun Gothic Semilight"/>
          <w:b/>
          <w:color w:val="0B0C0C"/>
          <w:sz w:val="23"/>
          <w:szCs w:val="23"/>
        </w:rPr>
        <w:t xml:space="preserve">New Approach to </w:t>
      </w:r>
      <w:r w:rsidR="006259B0">
        <w:rPr>
          <w:rFonts w:ascii="Malgun Gothic Semilight" w:eastAsia="Malgun Gothic Semilight" w:hAnsi="Malgun Gothic Semilight" w:cs="Malgun Gothic Semilight"/>
          <w:b/>
          <w:color w:val="0B0C0C"/>
          <w:sz w:val="23"/>
          <w:szCs w:val="23"/>
        </w:rPr>
        <w:t xml:space="preserve">Benefit Provision. </w:t>
      </w:r>
    </w:p>
    <w:p w:rsidR="00D1280C" w:rsidRDefault="00D1280C" w:rsidP="00186E50">
      <w:pPr>
        <w:pStyle w:val="NormalWeb"/>
        <w:spacing w:before="300" w:beforeAutospacing="0" w:after="300" w:afterAutospacing="0"/>
        <w:textAlignment w:val="baseline"/>
        <w:rPr>
          <w:rFonts w:ascii="Malgun Gothic Semilight" w:eastAsia="Malgun Gothic Semilight" w:hAnsi="Malgun Gothic Semilight" w:cs="Malgun Gothic Semilight"/>
          <w:color w:val="0B0C0C"/>
          <w:sz w:val="23"/>
          <w:szCs w:val="23"/>
        </w:rPr>
      </w:pPr>
      <w:r>
        <w:rPr>
          <w:rFonts w:ascii="Malgun Gothic Semilight" w:eastAsia="Malgun Gothic Semilight" w:hAnsi="Malgun Gothic Semilight" w:cs="Malgun Gothic Semilight"/>
          <w:color w:val="0B0C0C"/>
          <w:sz w:val="23"/>
          <w:szCs w:val="23"/>
        </w:rPr>
        <w:t xml:space="preserve">On the basis that contributions paid meet the tax tests in part 2 of this report, they </w:t>
      </w:r>
      <w:r w:rsidR="00786DBE">
        <w:rPr>
          <w:rFonts w:ascii="Malgun Gothic Semilight" w:eastAsia="Malgun Gothic Semilight" w:hAnsi="Malgun Gothic Semilight" w:cs="Malgun Gothic Semilight"/>
          <w:color w:val="0B0C0C"/>
          <w:sz w:val="23"/>
          <w:szCs w:val="23"/>
        </w:rPr>
        <w:t xml:space="preserve">will </w:t>
      </w:r>
      <w:r>
        <w:rPr>
          <w:rFonts w:ascii="Malgun Gothic Semilight" w:eastAsia="Malgun Gothic Semilight" w:hAnsi="Malgun Gothic Semilight" w:cs="Malgun Gothic Semilight"/>
          <w:color w:val="0B0C0C"/>
          <w:sz w:val="23"/>
          <w:szCs w:val="23"/>
        </w:rPr>
        <w:t xml:space="preserve">accrue in a general account within the </w:t>
      </w:r>
      <w:r w:rsidR="00BB217A">
        <w:rPr>
          <w:rFonts w:ascii="Malgun Gothic Semilight" w:eastAsia="Malgun Gothic Semilight" w:hAnsi="Malgun Gothic Semilight" w:cs="Malgun Gothic Semilight"/>
          <w:color w:val="0B0C0C"/>
          <w:sz w:val="23"/>
          <w:szCs w:val="23"/>
        </w:rPr>
        <w:t>S</w:t>
      </w:r>
      <w:r>
        <w:rPr>
          <w:rFonts w:ascii="Malgun Gothic Semilight" w:eastAsia="Malgun Gothic Semilight" w:hAnsi="Malgun Gothic Semilight" w:cs="Malgun Gothic Semilight"/>
          <w:color w:val="0B0C0C"/>
          <w:sz w:val="23"/>
          <w:szCs w:val="23"/>
        </w:rPr>
        <w:t>cheme and are allocated to the member</w:t>
      </w:r>
      <w:r w:rsidR="00856D4B">
        <w:rPr>
          <w:rFonts w:ascii="Malgun Gothic Semilight" w:eastAsia="Malgun Gothic Semilight" w:hAnsi="Malgun Gothic Semilight" w:cs="Malgun Gothic Semilight"/>
          <w:color w:val="0B0C0C"/>
          <w:sz w:val="23"/>
          <w:szCs w:val="23"/>
        </w:rPr>
        <w:t>s</w:t>
      </w:r>
      <w:r>
        <w:rPr>
          <w:rFonts w:ascii="Malgun Gothic Semilight" w:eastAsia="Malgun Gothic Semilight" w:hAnsi="Malgun Gothic Semilight" w:cs="Malgun Gothic Semilight"/>
          <w:color w:val="0B0C0C"/>
          <w:sz w:val="23"/>
          <w:szCs w:val="23"/>
        </w:rPr>
        <w:t xml:space="preserve"> when benefits become payable</w:t>
      </w:r>
      <w:r w:rsidR="00856D4B">
        <w:rPr>
          <w:rFonts w:ascii="Malgun Gothic Semilight" w:eastAsia="Malgun Gothic Semilight" w:hAnsi="Malgun Gothic Semilight" w:cs="Malgun Gothic Semilight"/>
          <w:color w:val="0B0C0C"/>
          <w:sz w:val="23"/>
          <w:szCs w:val="23"/>
        </w:rPr>
        <w:t xml:space="preserve"> up to their </w:t>
      </w:r>
      <w:r w:rsidR="00BB217A">
        <w:rPr>
          <w:rFonts w:ascii="Malgun Gothic Semilight" w:eastAsia="Malgun Gothic Semilight" w:hAnsi="Malgun Gothic Semilight" w:cs="Malgun Gothic Semilight"/>
          <w:color w:val="0B0C0C"/>
          <w:sz w:val="23"/>
          <w:szCs w:val="23"/>
        </w:rPr>
        <w:t>respective lifetime limits</w:t>
      </w:r>
      <w:r>
        <w:rPr>
          <w:rFonts w:ascii="Malgun Gothic Semilight" w:eastAsia="Malgun Gothic Semilight" w:hAnsi="Malgun Gothic Semilight" w:cs="Malgun Gothic Semilight"/>
          <w:color w:val="0B0C0C"/>
          <w:sz w:val="23"/>
          <w:szCs w:val="23"/>
        </w:rPr>
        <w:t xml:space="preserve">.  </w:t>
      </w:r>
      <w:r w:rsidR="00BB217A">
        <w:rPr>
          <w:rFonts w:ascii="Malgun Gothic Semilight" w:eastAsia="Malgun Gothic Semilight" w:hAnsi="Malgun Gothic Semilight" w:cs="Malgun Gothic Semilight"/>
          <w:color w:val="0B0C0C"/>
          <w:sz w:val="23"/>
          <w:szCs w:val="23"/>
        </w:rPr>
        <w:t xml:space="preserve">This benefit accrual in the scheme as it is constructed is an input test. </w:t>
      </w:r>
    </w:p>
    <w:p w:rsidR="00371DB6" w:rsidRDefault="00186E50" w:rsidP="00812735">
      <w:pPr>
        <w:pStyle w:val="NormalWeb"/>
        <w:spacing w:before="300" w:beforeAutospacing="0" w:after="300" w:afterAutospacing="0"/>
        <w:textAlignment w:val="baseline"/>
        <w:rPr>
          <w:rFonts w:ascii="Malgun Gothic Semilight" w:eastAsia="Malgun Gothic Semilight" w:hAnsi="Malgun Gothic Semilight" w:cs="Malgun Gothic Semilight"/>
          <w:color w:val="0B0C0C"/>
          <w:sz w:val="23"/>
          <w:szCs w:val="23"/>
        </w:rPr>
      </w:pPr>
      <w:r w:rsidRPr="008547AA">
        <w:rPr>
          <w:rFonts w:ascii="Malgun Gothic Semilight" w:eastAsia="Malgun Gothic Semilight" w:hAnsi="Malgun Gothic Semilight" w:cs="Malgun Gothic Semilight"/>
          <w:color w:val="0B0C0C"/>
          <w:sz w:val="23"/>
          <w:szCs w:val="23"/>
        </w:rPr>
        <w:t xml:space="preserve">The benefit accrual test for defined benefits arrangement is an output test. </w:t>
      </w:r>
      <w:r>
        <w:rPr>
          <w:rFonts w:ascii="Malgun Gothic Semilight" w:eastAsia="Malgun Gothic Semilight" w:hAnsi="Malgun Gothic Semilight" w:cs="Malgun Gothic Semilight"/>
          <w:color w:val="0B0C0C"/>
          <w:sz w:val="23"/>
          <w:szCs w:val="23"/>
        </w:rPr>
        <w:t xml:space="preserve">This is because under a defined </w:t>
      </w:r>
      <w:r w:rsidR="00D1280C">
        <w:rPr>
          <w:rFonts w:ascii="Malgun Gothic Semilight" w:eastAsia="Malgun Gothic Semilight" w:hAnsi="Malgun Gothic Semilight" w:cs="Malgun Gothic Semilight"/>
          <w:color w:val="0B0C0C"/>
          <w:sz w:val="23"/>
          <w:szCs w:val="23"/>
        </w:rPr>
        <w:t>scheme pension</w:t>
      </w:r>
      <w:r>
        <w:rPr>
          <w:rFonts w:ascii="Malgun Gothic Semilight" w:eastAsia="Malgun Gothic Semilight" w:hAnsi="Malgun Gothic Semilight" w:cs="Malgun Gothic Semilight"/>
          <w:color w:val="0B0C0C"/>
          <w:sz w:val="23"/>
          <w:szCs w:val="23"/>
        </w:rPr>
        <w:t xml:space="preserve"> the amount of benefit being provided is defined at outset.  </w:t>
      </w:r>
      <w:proofErr w:type="gramStart"/>
      <w:r w:rsidRPr="008547AA">
        <w:rPr>
          <w:rFonts w:ascii="Malgun Gothic Semilight" w:eastAsia="Malgun Gothic Semilight" w:hAnsi="Malgun Gothic Semilight" w:cs="Malgun Gothic Semilight"/>
          <w:color w:val="0B0C0C"/>
          <w:sz w:val="23"/>
          <w:szCs w:val="23"/>
        </w:rPr>
        <w:t>So</w:t>
      </w:r>
      <w:proofErr w:type="gramEnd"/>
      <w:r w:rsidRPr="008547AA">
        <w:rPr>
          <w:rFonts w:ascii="Malgun Gothic Semilight" w:eastAsia="Malgun Gothic Semilight" w:hAnsi="Malgun Gothic Semilight" w:cs="Malgun Gothic Semilight"/>
          <w:color w:val="0B0C0C"/>
          <w:sz w:val="23"/>
          <w:szCs w:val="23"/>
        </w:rPr>
        <w:t xml:space="preserve"> </w:t>
      </w:r>
      <w:r w:rsidR="00D1280C">
        <w:rPr>
          <w:rFonts w:ascii="Malgun Gothic Semilight" w:eastAsia="Malgun Gothic Semilight" w:hAnsi="Malgun Gothic Semilight" w:cs="Malgun Gothic Semilight"/>
          <w:color w:val="0B0C0C"/>
          <w:sz w:val="23"/>
          <w:szCs w:val="23"/>
        </w:rPr>
        <w:t xml:space="preserve">whilst </w:t>
      </w:r>
      <w:r w:rsidRPr="008547AA">
        <w:rPr>
          <w:rFonts w:ascii="Malgun Gothic Semilight" w:eastAsia="Malgun Gothic Semilight" w:hAnsi="Malgun Gothic Semilight" w:cs="Malgun Gothic Semilight"/>
          <w:color w:val="0B0C0C"/>
          <w:sz w:val="23"/>
          <w:szCs w:val="23"/>
        </w:rPr>
        <w:t xml:space="preserve">the payment of contributions </w:t>
      </w:r>
      <w:r w:rsidR="00BB217A">
        <w:rPr>
          <w:rFonts w:ascii="Malgun Gothic Semilight" w:eastAsia="Malgun Gothic Semilight" w:hAnsi="Malgun Gothic Semilight" w:cs="Malgun Gothic Semilight"/>
          <w:color w:val="0B0C0C"/>
          <w:sz w:val="23"/>
          <w:szCs w:val="23"/>
        </w:rPr>
        <w:t xml:space="preserve">(and allocation of general funds) </w:t>
      </w:r>
      <w:r w:rsidR="00D1280C">
        <w:rPr>
          <w:rFonts w:ascii="Malgun Gothic Semilight" w:eastAsia="Malgun Gothic Semilight" w:hAnsi="Malgun Gothic Semilight" w:cs="Malgun Gothic Semilight"/>
          <w:color w:val="0B0C0C"/>
          <w:sz w:val="23"/>
          <w:szCs w:val="23"/>
        </w:rPr>
        <w:t xml:space="preserve">under defined benefit </w:t>
      </w:r>
      <w:r>
        <w:rPr>
          <w:rFonts w:ascii="Malgun Gothic Semilight" w:eastAsia="Malgun Gothic Semilight" w:hAnsi="Malgun Gothic Semilight" w:cs="Malgun Gothic Semilight"/>
          <w:color w:val="0B0C0C"/>
          <w:sz w:val="23"/>
          <w:szCs w:val="23"/>
        </w:rPr>
        <w:t xml:space="preserve">for a member with protection does not trigger it’s loss, the </w:t>
      </w:r>
      <w:r w:rsidRPr="008547AA">
        <w:rPr>
          <w:rFonts w:ascii="Malgun Gothic Semilight" w:eastAsia="Malgun Gothic Semilight" w:hAnsi="Malgun Gothic Semilight" w:cs="Malgun Gothic Semilight"/>
          <w:color w:val="0B0C0C"/>
          <w:sz w:val="23"/>
          <w:szCs w:val="23"/>
        </w:rPr>
        <w:t xml:space="preserve">payment </w:t>
      </w:r>
      <w:r>
        <w:rPr>
          <w:rFonts w:ascii="Malgun Gothic Semilight" w:eastAsia="Malgun Gothic Semilight" w:hAnsi="Malgun Gothic Semilight" w:cs="Malgun Gothic Semilight"/>
          <w:color w:val="0B0C0C"/>
          <w:sz w:val="23"/>
          <w:szCs w:val="23"/>
        </w:rPr>
        <w:t xml:space="preserve">out </w:t>
      </w:r>
      <w:r w:rsidRPr="008547AA">
        <w:rPr>
          <w:rFonts w:ascii="Malgun Gothic Semilight" w:eastAsia="Malgun Gothic Semilight" w:hAnsi="Malgun Gothic Semilight" w:cs="Malgun Gothic Semilight"/>
          <w:color w:val="0B0C0C"/>
          <w:sz w:val="23"/>
          <w:szCs w:val="23"/>
        </w:rPr>
        <w:t xml:space="preserve">of benefits may cause loss of </w:t>
      </w:r>
      <w:r w:rsidR="00D1280C">
        <w:rPr>
          <w:rFonts w:ascii="Malgun Gothic Semilight" w:eastAsia="Malgun Gothic Semilight" w:hAnsi="Malgun Gothic Semilight" w:cs="Malgun Gothic Semilight"/>
          <w:color w:val="0B0C0C"/>
          <w:sz w:val="23"/>
          <w:szCs w:val="23"/>
        </w:rPr>
        <w:t>protection</w:t>
      </w:r>
      <w:r w:rsidRPr="008547AA">
        <w:rPr>
          <w:rFonts w:ascii="Malgun Gothic Semilight" w:eastAsia="Malgun Gothic Semilight" w:hAnsi="Malgun Gothic Semilight" w:cs="Malgun Gothic Semilight"/>
          <w:color w:val="0B0C0C"/>
          <w:sz w:val="23"/>
          <w:szCs w:val="23"/>
        </w:rPr>
        <w:t xml:space="preserve">. </w:t>
      </w:r>
      <w:r w:rsidR="00371DB6">
        <w:rPr>
          <w:rFonts w:ascii="Malgun Gothic Semilight" w:eastAsia="Malgun Gothic Semilight" w:hAnsi="Malgun Gothic Semilight" w:cs="Malgun Gothic Semilight"/>
          <w:color w:val="0B0C0C"/>
          <w:sz w:val="23"/>
          <w:szCs w:val="23"/>
        </w:rPr>
        <w:t xml:space="preserve">Certain benefits out </w:t>
      </w:r>
      <w:r w:rsidR="005743DA">
        <w:rPr>
          <w:rFonts w:ascii="Malgun Gothic Semilight" w:eastAsia="Malgun Gothic Semilight" w:hAnsi="Malgun Gothic Semilight" w:cs="Malgun Gothic Semilight"/>
          <w:color w:val="0B0C0C"/>
          <w:sz w:val="23"/>
          <w:szCs w:val="23"/>
        </w:rPr>
        <w:t>may</w:t>
      </w:r>
      <w:r w:rsidR="00371DB6">
        <w:rPr>
          <w:rFonts w:ascii="Malgun Gothic Semilight" w:eastAsia="Malgun Gothic Semilight" w:hAnsi="Malgun Gothic Semilight" w:cs="Malgun Gothic Semilight"/>
          <w:color w:val="0B0C0C"/>
          <w:sz w:val="23"/>
          <w:szCs w:val="23"/>
        </w:rPr>
        <w:t xml:space="preserve"> not trigger a loss of protection, for example a pension guarantee or pension increases</w:t>
      </w:r>
      <w:r w:rsidR="00786DBE">
        <w:rPr>
          <w:rFonts w:ascii="Malgun Gothic Semilight" w:eastAsia="Malgun Gothic Semilight" w:hAnsi="Malgun Gothic Semilight" w:cs="Malgun Gothic Semilight"/>
          <w:color w:val="0B0C0C"/>
          <w:sz w:val="23"/>
          <w:szCs w:val="23"/>
        </w:rPr>
        <w:t>. Nor are they applied against the lifetime allowance in certain circumstances.</w:t>
      </w:r>
    </w:p>
    <w:p w:rsidR="003A5FA4" w:rsidRDefault="00812735" w:rsidP="00812735">
      <w:pPr>
        <w:pStyle w:val="NormalWeb"/>
        <w:spacing w:before="300" w:beforeAutospacing="0" w:after="300" w:afterAutospacing="0"/>
        <w:textAlignment w:val="baseline"/>
        <w:rPr>
          <w:rFonts w:ascii="Malgun Gothic Semilight" w:eastAsia="Malgun Gothic Semilight" w:hAnsi="Malgun Gothic Semilight" w:cs="Malgun Gothic Semilight"/>
          <w:color w:val="2E3030"/>
          <w:sz w:val="23"/>
          <w:szCs w:val="23"/>
        </w:rPr>
      </w:pPr>
      <w:r w:rsidRPr="008547AA">
        <w:rPr>
          <w:rFonts w:ascii="Malgun Gothic Semilight" w:eastAsia="Malgun Gothic Semilight" w:hAnsi="Malgun Gothic Semilight" w:cs="Malgun Gothic Semilight"/>
          <w:color w:val="2E3030"/>
          <w:sz w:val="23"/>
          <w:szCs w:val="23"/>
        </w:rPr>
        <w:t xml:space="preserve">The legislation allows for what is known as a re-valuation factor to be applied. In this case, </w:t>
      </w:r>
      <w:r w:rsidR="003A5FA4">
        <w:rPr>
          <w:rFonts w:ascii="Malgun Gothic Semilight" w:eastAsia="Malgun Gothic Semilight" w:hAnsi="Malgun Gothic Semilight" w:cs="Malgun Gothic Semilight"/>
          <w:color w:val="2E3030"/>
          <w:sz w:val="23"/>
          <w:szCs w:val="23"/>
        </w:rPr>
        <w:t xml:space="preserve">Janice’s pension if paid as a defined benefit scheme pension, </w:t>
      </w:r>
      <w:r w:rsidRPr="008547AA">
        <w:rPr>
          <w:rFonts w:ascii="Malgun Gothic Semilight" w:eastAsia="Malgun Gothic Semilight" w:hAnsi="Malgun Gothic Semilight" w:cs="Malgun Gothic Semilight"/>
          <w:color w:val="2E3030"/>
          <w:sz w:val="23"/>
          <w:szCs w:val="23"/>
        </w:rPr>
        <w:t xml:space="preserve">could be revalued by 5% p.a. until retirement date which would require </w:t>
      </w:r>
      <w:r w:rsidR="003A5FA4">
        <w:rPr>
          <w:rFonts w:ascii="Malgun Gothic Semilight" w:eastAsia="Malgun Gothic Semilight" w:hAnsi="Malgun Gothic Semilight" w:cs="Malgun Gothic Semilight"/>
          <w:color w:val="2E3030"/>
          <w:sz w:val="23"/>
          <w:szCs w:val="23"/>
        </w:rPr>
        <w:t>funds held in the general account to support this pension increase</w:t>
      </w:r>
      <w:r w:rsidRPr="008547AA">
        <w:rPr>
          <w:rFonts w:ascii="Malgun Gothic Semilight" w:eastAsia="Malgun Gothic Semilight" w:hAnsi="Malgun Gothic Semilight" w:cs="Malgun Gothic Semilight"/>
          <w:color w:val="2E3030"/>
          <w:sz w:val="23"/>
          <w:szCs w:val="23"/>
        </w:rPr>
        <w:t>.</w:t>
      </w:r>
      <w:r w:rsidR="005A2DB7" w:rsidRPr="008547AA">
        <w:rPr>
          <w:rFonts w:ascii="Malgun Gothic Semilight" w:eastAsia="Malgun Gothic Semilight" w:hAnsi="Malgun Gothic Semilight" w:cs="Malgun Gothic Semilight"/>
          <w:color w:val="2E3030"/>
          <w:sz w:val="23"/>
          <w:szCs w:val="23"/>
        </w:rPr>
        <w:t xml:space="preserve"> </w:t>
      </w:r>
    </w:p>
    <w:p w:rsidR="006F7D7F" w:rsidRDefault="003A5FA4" w:rsidP="00812735">
      <w:pPr>
        <w:pStyle w:val="NormalWeb"/>
        <w:spacing w:before="300" w:beforeAutospacing="0" w:after="300" w:afterAutospacing="0"/>
        <w:textAlignment w:val="baseline"/>
        <w:rPr>
          <w:rFonts w:ascii="Malgun Gothic Semilight" w:eastAsia="Malgun Gothic Semilight" w:hAnsi="Malgun Gothic Semilight" w:cs="Malgun Gothic Semilight"/>
          <w:color w:val="2E3030"/>
          <w:sz w:val="23"/>
          <w:szCs w:val="23"/>
        </w:rPr>
      </w:pPr>
      <w:r>
        <w:rPr>
          <w:rFonts w:ascii="Malgun Gothic Semilight" w:eastAsia="Malgun Gothic Semilight" w:hAnsi="Malgun Gothic Semilight" w:cs="Malgun Gothic Semilight"/>
          <w:color w:val="2E3030"/>
          <w:sz w:val="23"/>
          <w:szCs w:val="23"/>
        </w:rPr>
        <w:t xml:space="preserve">I would add a caveat to this in that the NHS pension which Janice is entitled to restricts her lifetime allowance in this scheme and this would also apply in respect of any conversion to a defined benefit arrangement. </w:t>
      </w:r>
      <w:r w:rsidR="00371DB6">
        <w:rPr>
          <w:rFonts w:ascii="Malgun Gothic Semilight" w:eastAsia="Malgun Gothic Semilight" w:hAnsi="Malgun Gothic Semilight" w:cs="Malgun Gothic Semilight"/>
          <w:color w:val="2E3030"/>
          <w:sz w:val="23"/>
          <w:szCs w:val="23"/>
        </w:rPr>
        <w:t xml:space="preserve"> </w:t>
      </w:r>
      <w:r>
        <w:rPr>
          <w:rFonts w:ascii="Malgun Gothic Semilight" w:eastAsia="Malgun Gothic Semilight" w:hAnsi="Malgun Gothic Semilight" w:cs="Malgun Gothic Semilight"/>
          <w:color w:val="2E3030"/>
          <w:sz w:val="23"/>
          <w:szCs w:val="23"/>
        </w:rPr>
        <w:t xml:space="preserve">I would further add that the rate of pension </w:t>
      </w:r>
      <w:proofErr w:type="gramStart"/>
      <w:r>
        <w:rPr>
          <w:rFonts w:ascii="Malgun Gothic Semilight" w:eastAsia="Malgun Gothic Semilight" w:hAnsi="Malgun Gothic Semilight" w:cs="Malgun Gothic Semilight"/>
          <w:color w:val="2E3030"/>
          <w:sz w:val="23"/>
          <w:szCs w:val="23"/>
        </w:rPr>
        <w:t>increase</w:t>
      </w:r>
      <w:proofErr w:type="gramEnd"/>
      <w:r>
        <w:rPr>
          <w:rFonts w:ascii="Malgun Gothic Semilight" w:eastAsia="Malgun Gothic Semilight" w:hAnsi="Malgun Gothic Semilight" w:cs="Malgun Gothic Semilight"/>
          <w:color w:val="2E3030"/>
          <w:sz w:val="23"/>
          <w:szCs w:val="23"/>
        </w:rPr>
        <w:t xml:space="preserve"> of 5% p.a.</w:t>
      </w:r>
      <w:r w:rsidR="00371DB6">
        <w:rPr>
          <w:rFonts w:ascii="Malgun Gothic Semilight" w:eastAsia="Malgun Gothic Semilight" w:hAnsi="Malgun Gothic Semilight" w:cs="Malgun Gothic Semilight"/>
          <w:color w:val="2E3030"/>
          <w:sz w:val="23"/>
          <w:szCs w:val="23"/>
        </w:rPr>
        <w:t xml:space="preserve"> </w:t>
      </w:r>
      <w:r>
        <w:rPr>
          <w:rFonts w:ascii="Malgun Gothic Semilight" w:eastAsia="Malgun Gothic Semilight" w:hAnsi="Malgun Gothic Semilight" w:cs="Malgun Gothic Semilight"/>
          <w:color w:val="2E3030"/>
          <w:sz w:val="23"/>
          <w:szCs w:val="23"/>
        </w:rPr>
        <w:t xml:space="preserve">over her lifetime </w:t>
      </w:r>
      <w:r w:rsidR="00371DB6">
        <w:rPr>
          <w:rFonts w:ascii="Malgun Gothic Semilight" w:eastAsia="Malgun Gothic Semilight" w:hAnsi="Malgun Gothic Semilight" w:cs="Malgun Gothic Semilight"/>
          <w:color w:val="2E3030"/>
          <w:sz w:val="23"/>
          <w:szCs w:val="23"/>
        </w:rPr>
        <w:t xml:space="preserve">would </w:t>
      </w:r>
      <w:r>
        <w:rPr>
          <w:rFonts w:ascii="Malgun Gothic Semilight" w:eastAsia="Malgun Gothic Semilight" w:hAnsi="Malgun Gothic Semilight" w:cs="Malgun Gothic Semilight"/>
          <w:color w:val="2E3030"/>
          <w:sz w:val="23"/>
          <w:szCs w:val="23"/>
        </w:rPr>
        <w:t xml:space="preserve">utilise </w:t>
      </w:r>
      <w:r w:rsidR="00371DB6">
        <w:rPr>
          <w:rFonts w:ascii="Malgun Gothic Semilight" w:eastAsia="Malgun Gothic Semilight" w:hAnsi="Malgun Gothic Semilight" w:cs="Malgun Gothic Semilight"/>
          <w:color w:val="2E3030"/>
          <w:sz w:val="23"/>
          <w:szCs w:val="23"/>
        </w:rPr>
        <w:t xml:space="preserve">some of her </w:t>
      </w:r>
      <w:r>
        <w:rPr>
          <w:rFonts w:ascii="Malgun Gothic Semilight" w:eastAsia="Malgun Gothic Semilight" w:hAnsi="Malgun Gothic Semilight" w:cs="Malgun Gothic Semilight"/>
          <w:color w:val="2E3030"/>
          <w:sz w:val="23"/>
          <w:szCs w:val="23"/>
        </w:rPr>
        <w:t>surplus</w:t>
      </w:r>
      <w:r w:rsidR="00371DB6">
        <w:rPr>
          <w:rFonts w:ascii="Malgun Gothic Semilight" w:eastAsia="Malgun Gothic Semilight" w:hAnsi="Malgun Gothic Semilight" w:cs="Malgun Gothic Semilight"/>
          <w:color w:val="2E3030"/>
          <w:sz w:val="23"/>
          <w:szCs w:val="23"/>
        </w:rPr>
        <w:t xml:space="preserve">, </w:t>
      </w:r>
      <w:r w:rsidR="00786DBE">
        <w:rPr>
          <w:rFonts w:ascii="Malgun Gothic Semilight" w:eastAsia="Malgun Gothic Semilight" w:hAnsi="Malgun Gothic Semilight" w:cs="Malgun Gothic Semilight"/>
          <w:color w:val="2E3030"/>
          <w:sz w:val="23"/>
          <w:szCs w:val="23"/>
        </w:rPr>
        <w:t xml:space="preserve">but </w:t>
      </w:r>
      <w:r w:rsidR="00371DB6">
        <w:rPr>
          <w:rFonts w:ascii="Malgun Gothic Semilight" w:eastAsia="Malgun Gothic Semilight" w:hAnsi="Malgun Gothic Semilight" w:cs="Malgun Gothic Semilight"/>
          <w:color w:val="2E3030"/>
          <w:sz w:val="23"/>
          <w:szCs w:val="23"/>
        </w:rPr>
        <w:t xml:space="preserve">this </w:t>
      </w:r>
      <w:r>
        <w:rPr>
          <w:rFonts w:ascii="Malgun Gothic Semilight" w:eastAsia="Malgun Gothic Semilight" w:hAnsi="Malgun Gothic Semilight" w:cs="Malgun Gothic Semilight"/>
          <w:color w:val="2E3030"/>
          <w:sz w:val="23"/>
          <w:szCs w:val="23"/>
        </w:rPr>
        <w:t>would be marginal and would need to be balance</w:t>
      </w:r>
      <w:r w:rsidR="00786DBE">
        <w:rPr>
          <w:rFonts w:ascii="Malgun Gothic Semilight" w:eastAsia="Malgun Gothic Semilight" w:hAnsi="Malgun Gothic Semilight" w:cs="Malgun Gothic Semilight"/>
          <w:color w:val="2E3030"/>
          <w:sz w:val="23"/>
          <w:szCs w:val="23"/>
        </w:rPr>
        <w:t xml:space="preserve">d </w:t>
      </w:r>
      <w:r w:rsidR="00371DB6">
        <w:rPr>
          <w:rFonts w:ascii="Malgun Gothic Semilight" w:eastAsia="Malgun Gothic Semilight" w:hAnsi="Malgun Gothic Semilight" w:cs="Malgun Gothic Semilight"/>
          <w:color w:val="2E3030"/>
          <w:sz w:val="23"/>
          <w:szCs w:val="23"/>
        </w:rPr>
        <w:t xml:space="preserve">with the </w:t>
      </w:r>
      <w:r w:rsidR="006F7D7F">
        <w:rPr>
          <w:rFonts w:ascii="Malgun Gothic Semilight" w:eastAsia="Malgun Gothic Semilight" w:hAnsi="Malgun Gothic Semilight" w:cs="Malgun Gothic Semilight"/>
          <w:color w:val="2E3030"/>
          <w:sz w:val="23"/>
          <w:szCs w:val="23"/>
        </w:rPr>
        <w:t>costs of conversion</w:t>
      </w:r>
      <w:r w:rsidR="00371DB6">
        <w:rPr>
          <w:rFonts w:ascii="Malgun Gothic Semilight" w:eastAsia="Malgun Gothic Semilight" w:hAnsi="Malgun Gothic Semilight" w:cs="Malgun Gothic Semilight"/>
          <w:color w:val="2E3030"/>
          <w:sz w:val="23"/>
          <w:szCs w:val="23"/>
        </w:rPr>
        <w:t xml:space="preserve"> and </w:t>
      </w:r>
      <w:r w:rsidR="00786DBE">
        <w:rPr>
          <w:rFonts w:ascii="Malgun Gothic Semilight" w:eastAsia="Malgun Gothic Semilight" w:hAnsi="Malgun Gothic Semilight" w:cs="Malgun Gothic Semilight"/>
          <w:color w:val="2E3030"/>
          <w:sz w:val="23"/>
          <w:szCs w:val="23"/>
        </w:rPr>
        <w:t>how this interacts</w:t>
      </w:r>
      <w:r w:rsidR="00371DB6">
        <w:rPr>
          <w:rFonts w:ascii="Malgun Gothic Semilight" w:eastAsia="Malgun Gothic Semilight" w:hAnsi="Malgun Gothic Semilight" w:cs="Malgun Gothic Semilight"/>
          <w:color w:val="2E3030"/>
          <w:sz w:val="23"/>
          <w:szCs w:val="23"/>
        </w:rPr>
        <w:t xml:space="preserve"> on the employer. </w:t>
      </w:r>
    </w:p>
    <w:p w:rsidR="00FC3CD0" w:rsidRPr="008547AA" w:rsidRDefault="00FC3CD0" w:rsidP="00812735">
      <w:pPr>
        <w:pStyle w:val="NormalWeb"/>
        <w:spacing w:before="300" w:beforeAutospacing="0" w:after="300" w:afterAutospacing="0"/>
        <w:textAlignment w:val="baseline"/>
        <w:rPr>
          <w:rFonts w:ascii="Malgun Gothic Semilight" w:eastAsia="Malgun Gothic Semilight" w:hAnsi="Malgun Gothic Semilight" w:cs="Malgun Gothic Semilight"/>
          <w:b/>
          <w:color w:val="2E3030"/>
          <w:sz w:val="23"/>
          <w:szCs w:val="23"/>
        </w:rPr>
      </w:pPr>
      <w:r w:rsidRPr="008547AA">
        <w:rPr>
          <w:rFonts w:ascii="Malgun Gothic Semilight" w:eastAsia="Malgun Gothic Semilight" w:hAnsi="Malgun Gothic Semilight" w:cs="Malgun Gothic Semilight"/>
          <w:b/>
          <w:color w:val="2E3030"/>
          <w:sz w:val="23"/>
          <w:szCs w:val="23"/>
        </w:rPr>
        <w:t>Interaction with death benefits</w:t>
      </w:r>
    </w:p>
    <w:p w:rsidR="00B31EB2" w:rsidRPr="008547AA" w:rsidRDefault="00B31EB2" w:rsidP="00812735">
      <w:pPr>
        <w:pStyle w:val="NormalWeb"/>
        <w:spacing w:before="300" w:beforeAutospacing="0" w:after="300" w:afterAutospacing="0"/>
        <w:textAlignment w:val="baseline"/>
        <w:rPr>
          <w:rFonts w:ascii="Malgun Gothic Semilight" w:eastAsia="Malgun Gothic Semilight" w:hAnsi="Malgun Gothic Semilight" w:cs="Malgun Gothic Semilight"/>
          <w:color w:val="2E3030"/>
          <w:sz w:val="23"/>
          <w:szCs w:val="23"/>
        </w:rPr>
      </w:pPr>
      <w:r w:rsidRPr="008547AA">
        <w:rPr>
          <w:rFonts w:ascii="Malgun Gothic Semilight" w:eastAsia="Malgun Gothic Semilight" w:hAnsi="Malgun Gothic Semilight" w:cs="Malgun Gothic Semilight"/>
          <w:color w:val="2E3030"/>
          <w:sz w:val="23"/>
          <w:szCs w:val="23"/>
        </w:rPr>
        <w:t xml:space="preserve">In the event of death before benefits are drawn, funds accumulated are not subject to any tax assessment </w:t>
      </w:r>
      <w:proofErr w:type="gramStart"/>
      <w:r w:rsidRPr="008547AA">
        <w:rPr>
          <w:rFonts w:ascii="Malgun Gothic Semilight" w:eastAsia="Malgun Gothic Semilight" w:hAnsi="Malgun Gothic Semilight" w:cs="Malgun Gothic Semilight"/>
          <w:color w:val="2E3030"/>
          <w:sz w:val="23"/>
          <w:szCs w:val="23"/>
        </w:rPr>
        <w:t>provided that</w:t>
      </w:r>
      <w:proofErr w:type="gramEnd"/>
      <w:r w:rsidRPr="008547AA">
        <w:rPr>
          <w:rFonts w:ascii="Malgun Gothic Semilight" w:eastAsia="Malgun Gothic Semilight" w:hAnsi="Malgun Gothic Semilight" w:cs="Malgun Gothic Semilight"/>
          <w:color w:val="2E3030"/>
          <w:sz w:val="23"/>
          <w:szCs w:val="23"/>
        </w:rPr>
        <w:t xml:space="preserve"> they are within the protected or lifetime allowance. This applies to both final salary and money purchase.</w:t>
      </w:r>
    </w:p>
    <w:p w:rsidR="00FC3CD0" w:rsidRPr="008547AA" w:rsidRDefault="00B31EB2" w:rsidP="005A2DB7">
      <w:pPr>
        <w:pStyle w:val="NormalWeb"/>
        <w:spacing w:before="300" w:beforeAutospacing="0" w:after="300" w:afterAutospacing="0"/>
        <w:textAlignment w:val="baseline"/>
        <w:rPr>
          <w:rFonts w:ascii="Malgun Gothic Semilight" w:eastAsia="Malgun Gothic Semilight" w:hAnsi="Malgun Gothic Semilight" w:cs="Malgun Gothic Semilight"/>
          <w:color w:val="0B0C0C"/>
          <w:sz w:val="23"/>
          <w:szCs w:val="23"/>
        </w:rPr>
      </w:pPr>
      <w:r w:rsidRPr="008547AA">
        <w:rPr>
          <w:rFonts w:ascii="Malgun Gothic Semilight" w:eastAsia="Malgun Gothic Semilight" w:hAnsi="Malgun Gothic Semilight" w:cs="Malgun Gothic Semilight"/>
          <w:color w:val="2E3030"/>
          <w:sz w:val="23"/>
          <w:szCs w:val="23"/>
        </w:rPr>
        <w:t xml:space="preserve">As a rule of thumb, </w:t>
      </w:r>
      <w:r w:rsidR="00194E5A" w:rsidRPr="008547AA">
        <w:rPr>
          <w:rFonts w:ascii="Malgun Gothic Semilight" w:eastAsia="Malgun Gothic Semilight" w:hAnsi="Malgun Gothic Semilight" w:cs="Malgun Gothic Semilight"/>
          <w:color w:val="2E3030"/>
          <w:sz w:val="23"/>
          <w:szCs w:val="23"/>
        </w:rPr>
        <w:t xml:space="preserve">most </w:t>
      </w:r>
      <w:r w:rsidR="00FC3CD0" w:rsidRPr="008547AA">
        <w:rPr>
          <w:rFonts w:ascii="Malgun Gothic Semilight" w:eastAsia="Malgun Gothic Semilight" w:hAnsi="Malgun Gothic Semilight" w:cs="Malgun Gothic Semilight"/>
          <w:color w:val="0B0C0C"/>
          <w:sz w:val="23"/>
          <w:szCs w:val="23"/>
        </w:rPr>
        <w:t>defined benefit arrangement</w:t>
      </w:r>
      <w:r w:rsidR="00194E5A" w:rsidRPr="008547AA">
        <w:rPr>
          <w:rFonts w:ascii="Malgun Gothic Semilight" w:eastAsia="Malgun Gothic Semilight" w:hAnsi="Malgun Gothic Semilight" w:cs="Malgun Gothic Semilight"/>
          <w:color w:val="0B0C0C"/>
          <w:sz w:val="23"/>
          <w:szCs w:val="23"/>
        </w:rPr>
        <w:t>s</w:t>
      </w:r>
      <w:r w:rsidR="00FC3CD0" w:rsidRPr="008547AA">
        <w:rPr>
          <w:rFonts w:ascii="Malgun Gothic Semilight" w:eastAsia="Malgun Gothic Semilight" w:hAnsi="Malgun Gothic Semilight" w:cs="Malgun Gothic Semilight"/>
          <w:color w:val="0B0C0C"/>
          <w:sz w:val="23"/>
          <w:szCs w:val="23"/>
        </w:rPr>
        <w:t xml:space="preserve"> pay out a lump sum of a multiple of their salary following their death, e.g. 4 times salary.</w:t>
      </w:r>
      <w:r w:rsidR="00194E5A" w:rsidRPr="008547AA">
        <w:rPr>
          <w:rFonts w:ascii="Malgun Gothic Semilight" w:eastAsia="Malgun Gothic Semilight" w:hAnsi="Malgun Gothic Semilight" w:cs="Malgun Gothic Semilight"/>
          <w:color w:val="0B0C0C"/>
          <w:sz w:val="23"/>
          <w:szCs w:val="23"/>
        </w:rPr>
        <w:t xml:space="preserve"> When a pension becomes payable, it can also guarantee to be paid for a given period which is know</w:t>
      </w:r>
      <w:r w:rsidR="002D1A93" w:rsidRPr="008547AA">
        <w:rPr>
          <w:rFonts w:ascii="Malgun Gothic Semilight" w:eastAsia="Malgun Gothic Semilight" w:hAnsi="Malgun Gothic Semilight" w:cs="Malgun Gothic Semilight"/>
          <w:color w:val="0B0C0C"/>
          <w:sz w:val="23"/>
          <w:szCs w:val="23"/>
        </w:rPr>
        <w:t>n</w:t>
      </w:r>
      <w:r w:rsidR="00194E5A" w:rsidRPr="008547AA">
        <w:rPr>
          <w:rFonts w:ascii="Malgun Gothic Semilight" w:eastAsia="Malgun Gothic Semilight" w:hAnsi="Malgun Gothic Semilight" w:cs="Malgun Gothic Semilight"/>
          <w:color w:val="0B0C0C"/>
          <w:sz w:val="23"/>
          <w:szCs w:val="23"/>
        </w:rPr>
        <w:t xml:space="preserve"> as a </w:t>
      </w:r>
      <w:r w:rsidR="00194E5A" w:rsidRPr="008547AA">
        <w:rPr>
          <w:rFonts w:ascii="Malgun Gothic Semilight" w:eastAsia="Malgun Gothic Semilight" w:hAnsi="Malgun Gothic Semilight" w:cs="Malgun Gothic Semilight"/>
          <w:color w:val="0B0C0C"/>
          <w:sz w:val="23"/>
          <w:szCs w:val="23"/>
        </w:rPr>
        <w:lastRenderedPageBreak/>
        <w:t xml:space="preserve">guarantee and can be for a period of up to 10 years. </w:t>
      </w:r>
      <w:r w:rsidR="00194E5A" w:rsidRPr="008547AA">
        <w:rPr>
          <w:rFonts w:ascii="Malgun Gothic Semilight" w:eastAsia="Malgun Gothic Semilight" w:hAnsi="Malgun Gothic Semilight" w:cs="Malgun Gothic Semilight"/>
          <w:color w:val="0B0C0C"/>
          <w:sz w:val="23"/>
          <w:szCs w:val="23"/>
          <w:shd w:val="clear" w:color="auto" w:fill="FFFFFF"/>
        </w:rPr>
        <w:t xml:space="preserve">If the member dies before the guaranteed amount of pension has been paid, the balance can be paid as a pension protection lump sum death benefit. </w:t>
      </w:r>
      <w:r w:rsidR="00FC3CD0" w:rsidRPr="008547AA">
        <w:rPr>
          <w:rFonts w:ascii="Malgun Gothic Semilight" w:eastAsia="Malgun Gothic Semilight" w:hAnsi="Malgun Gothic Semilight" w:cs="Malgun Gothic Semilight"/>
          <w:color w:val="0B0C0C"/>
          <w:sz w:val="23"/>
          <w:szCs w:val="23"/>
        </w:rPr>
        <w:t xml:space="preserve">The tax rules do not set any conditions on who can be paid this type of lump sum. </w:t>
      </w:r>
    </w:p>
    <w:p w:rsidR="00194E5A" w:rsidRPr="008547AA" w:rsidRDefault="00B31EB2" w:rsidP="00194E5A">
      <w:pPr>
        <w:pStyle w:val="NormalWeb"/>
        <w:shd w:val="clear" w:color="auto" w:fill="FFFFFF"/>
        <w:spacing w:before="300" w:beforeAutospacing="0" w:after="300" w:afterAutospacing="0"/>
        <w:rPr>
          <w:rFonts w:ascii="Malgun Gothic Semilight" w:eastAsia="Malgun Gothic Semilight" w:hAnsi="Malgun Gothic Semilight" w:cs="Malgun Gothic Semilight"/>
          <w:color w:val="0B0C0C"/>
          <w:sz w:val="23"/>
          <w:szCs w:val="23"/>
        </w:rPr>
      </w:pPr>
      <w:r w:rsidRPr="008547AA">
        <w:rPr>
          <w:rFonts w:ascii="Malgun Gothic Semilight" w:eastAsia="Malgun Gothic Semilight" w:hAnsi="Malgun Gothic Semilight" w:cs="Malgun Gothic Semilight"/>
          <w:color w:val="0B0C0C"/>
          <w:sz w:val="23"/>
          <w:szCs w:val="23"/>
        </w:rPr>
        <w:t>A pension protection lump sum death benefit is not a benefit crystallisation event so its payment does not trigger a lifetime allowance test nor does it use up any of either the deceased member’s or the recipient’s lifetime allowance.</w:t>
      </w:r>
      <w:r w:rsidR="00194E5A" w:rsidRPr="008547AA">
        <w:rPr>
          <w:rFonts w:ascii="Malgun Gothic Semilight" w:eastAsia="Malgun Gothic Semilight" w:hAnsi="Malgun Gothic Semilight" w:cs="Malgun Gothic Semilight"/>
          <w:color w:val="0B0C0C"/>
          <w:sz w:val="23"/>
          <w:szCs w:val="23"/>
        </w:rPr>
        <w:t xml:space="preserve"> You should therefore consider that this provision to be a form of life assurance funded by the employer but without the constraints of the lifetime allowance test; it’s adoption even where protection does not arise. </w:t>
      </w:r>
    </w:p>
    <w:p w:rsidR="00194E5A" w:rsidRDefault="00194E5A" w:rsidP="00B31EB2">
      <w:pPr>
        <w:pStyle w:val="NormalWeb"/>
        <w:shd w:val="clear" w:color="auto" w:fill="FFFFFF"/>
        <w:spacing w:before="300" w:beforeAutospacing="0" w:after="300" w:afterAutospacing="0"/>
        <w:rPr>
          <w:rFonts w:ascii="Malgun Gothic Semilight" w:eastAsia="Malgun Gothic Semilight" w:hAnsi="Malgun Gothic Semilight" w:cs="Malgun Gothic Semilight"/>
          <w:color w:val="0B0C0C"/>
          <w:sz w:val="23"/>
          <w:szCs w:val="23"/>
        </w:rPr>
      </w:pPr>
      <w:r w:rsidRPr="008547AA">
        <w:rPr>
          <w:rFonts w:ascii="Malgun Gothic Semilight" w:eastAsia="Malgun Gothic Semilight" w:hAnsi="Malgun Gothic Semilight" w:cs="Malgun Gothic Semilight"/>
          <w:color w:val="0B0C0C"/>
          <w:sz w:val="23"/>
          <w:szCs w:val="23"/>
        </w:rPr>
        <w:t>W</w:t>
      </w:r>
      <w:r w:rsidR="00B31EB2" w:rsidRPr="008547AA">
        <w:rPr>
          <w:rFonts w:ascii="Malgun Gothic Semilight" w:eastAsia="Malgun Gothic Semilight" w:hAnsi="Malgun Gothic Semilight" w:cs="Malgun Gothic Semilight"/>
          <w:color w:val="0B0C0C"/>
          <w:sz w:val="23"/>
          <w:szCs w:val="23"/>
        </w:rPr>
        <w:t>here the member was under age 75 when they died, the lump sum is payable tax free.  Where the member was aged 75 or over when the</w:t>
      </w:r>
      <w:r w:rsidRPr="008547AA">
        <w:rPr>
          <w:rFonts w:ascii="Malgun Gothic Semilight" w:eastAsia="Malgun Gothic Semilight" w:hAnsi="Malgun Gothic Semilight" w:cs="Malgun Gothic Semilight"/>
          <w:color w:val="0B0C0C"/>
          <w:sz w:val="23"/>
          <w:szCs w:val="23"/>
        </w:rPr>
        <w:t xml:space="preserve">y died, the lump sum is taxable as income on the beneficiary. </w:t>
      </w:r>
    </w:p>
    <w:p w:rsidR="00FC3CD0" w:rsidRPr="008547AA" w:rsidRDefault="006C3371" w:rsidP="006C3371">
      <w:pPr>
        <w:pStyle w:val="NormalWeb"/>
        <w:shd w:val="clear" w:color="auto" w:fill="FFFFFF"/>
        <w:spacing w:before="300" w:beforeAutospacing="0" w:after="300" w:afterAutospacing="0"/>
        <w:textAlignment w:val="baseline"/>
        <w:rPr>
          <w:rFonts w:ascii="Malgun Gothic Semilight" w:eastAsia="Malgun Gothic Semilight" w:hAnsi="Malgun Gothic Semilight" w:cs="Malgun Gothic Semilight"/>
          <w:color w:val="0B0C0C"/>
          <w:sz w:val="23"/>
          <w:szCs w:val="23"/>
        </w:rPr>
      </w:pPr>
      <w:r w:rsidRPr="008547AA">
        <w:rPr>
          <w:rFonts w:ascii="Malgun Gothic Semilight" w:eastAsia="Malgun Gothic Semilight" w:hAnsi="Malgun Gothic Semilight" w:cs="Malgun Gothic Semilight"/>
          <w:color w:val="0B0C0C"/>
          <w:sz w:val="23"/>
          <w:szCs w:val="23"/>
        </w:rPr>
        <w:t xml:space="preserve">Presently, under a money purchase arrangement if </w:t>
      </w:r>
      <w:r w:rsidR="00FC3CD0" w:rsidRPr="008547AA">
        <w:rPr>
          <w:rFonts w:ascii="Malgun Gothic Semilight" w:eastAsia="Malgun Gothic Semilight" w:hAnsi="Malgun Gothic Semilight" w:cs="Malgun Gothic Semilight"/>
          <w:color w:val="0B0C0C"/>
          <w:sz w:val="23"/>
          <w:szCs w:val="23"/>
        </w:rPr>
        <w:t xml:space="preserve">the member was aged under 75 when they died, and payment is made within the </w:t>
      </w:r>
      <w:proofErr w:type="gramStart"/>
      <w:r w:rsidR="00FC3CD0" w:rsidRPr="008547AA">
        <w:rPr>
          <w:rFonts w:ascii="Malgun Gothic Semilight" w:eastAsia="Malgun Gothic Semilight" w:hAnsi="Malgun Gothic Semilight" w:cs="Malgun Gothic Semilight"/>
          <w:color w:val="0B0C0C"/>
          <w:sz w:val="23"/>
          <w:szCs w:val="23"/>
        </w:rPr>
        <w:t>two year</w:t>
      </w:r>
      <w:proofErr w:type="gramEnd"/>
      <w:r w:rsidR="00FC3CD0" w:rsidRPr="008547AA">
        <w:rPr>
          <w:rFonts w:ascii="Malgun Gothic Semilight" w:eastAsia="Malgun Gothic Semilight" w:hAnsi="Malgun Gothic Semilight" w:cs="Malgun Gothic Semilight"/>
          <w:color w:val="0B0C0C"/>
          <w:sz w:val="23"/>
          <w:szCs w:val="23"/>
        </w:rPr>
        <w:t xml:space="preserve"> period, the amount of the lump sum payment is tested against the lifetime allowance. If the total benefits taken in respect of the member are more than their lifetime allowance, the excess is liable to the lifetime allowance charge. Where the excess is paid as a lump sum, the tax rate of the lifetime allowance charge is 55 per cent. </w:t>
      </w:r>
    </w:p>
    <w:p w:rsidR="006C3371" w:rsidRPr="008547AA" w:rsidRDefault="00FC3CD0" w:rsidP="006C3371">
      <w:pPr>
        <w:pStyle w:val="NormalWeb"/>
        <w:shd w:val="clear" w:color="auto" w:fill="FFFFFF"/>
        <w:spacing w:before="300" w:beforeAutospacing="0" w:after="300" w:afterAutospacing="0"/>
        <w:textAlignment w:val="baseline"/>
        <w:rPr>
          <w:rFonts w:ascii="Malgun Gothic Semilight" w:eastAsia="Malgun Gothic Semilight" w:hAnsi="Malgun Gothic Semilight" w:cs="Malgun Gothic Semilight"/>
          <w:color w:val="0B0C0C"/>
          <w:sz w:val="23"/>
          <w:szCs w:val="23"/>
        </w:rPr>
      </w:pPr>
      <w:r w:rsidRPr="008547AA">
        <w:rPr>
          <w:rFonts w:ascii="Malgun Gothic Semilight" w:eastAsia="Malgun Gothic Semilight" w:hAnsi="Malgun Gothic Semilight" w:cs="Malgun Gothic Semilight"/>
          <w:color w:val="0B0C0C"/>
          <w:sz w:val="23"/>
          <w:szCs w:val="23"/>
        </w:rPr>
        <w:t xml:space="preserve">If the member was aged 75 or over when they died, or payment is not within the </w:t>
      </w:r>
      <w:proofErr w:type="gramStart"/>
      <w:r w:rsidRPr="008547AA">
        <w:rPr>
          <w:rFonts w:ascii="Malgun Gothic Semilight" w:eastAsia="Malgun Gothic Semilight" w:hAnsi="Malgun Gothic Semilight" w:cs="Malgun Gothic Semilight"/>
          <w:color w:val="0B0C0C"/>
          <w:sz w:val="23"/>
          <w:szCs w:val="23"/>
        </w:rPr>
        <w:t>two year</w:t>
      </w:r>
      <w:proofErr w:type="gramEnd"/>
      <w:r w:rsidRPr="008547AA">
        <w:rPr>
          <w:rFonts w:ascii="Malgun Gothic Semilight" w:eastAsia="Malgun Gothic Semilight" w:hAnsi="Malgun Gothic Semilight" w:cs="Malgun Gothic Semilight"/>
          <w:color w:val="0B0C0C"/>
          <w:sz w:val="23"/>
          <w:szCs w:val="23"/>
        </w:rPr>
        <w:t xml:space="preserve"> period, the defined benefits lump sum death benefit is not tested against the lifetime allowance</w:t>
      </w:r>
      <w:r w:rsidR="006C3371" w:rsidRPr="008547AA">
        <w:rPr>
          <w:rFonts w:ascii="Malgun Gothic Semilight" w:eastAsia="Malgun Gothic Semilight" w:hAnsi="Malgun Gothic Semilight" w:cs="Malgun Gothic Semilight"/>
          <w:color w:val="0B0C0C"/>
          <w:sz w:val="23"/>
          <w:szCs w:val="23"/>
        </w:rPr>
        <w:t xml:space="preserve"> as there would have been a lifetime allowance test </w:t>
      </w:r>
      <w:r w:rsidRPr="008547AA">
        <w:rPr>
          <w:rFonts w:ascii="Malgun Gothic Semilight" w:eastAsia="Malgun Gothic Semilight" w:hAnsi="Malgun Gothic Semilight" w:cs="Malgun Gothic Semilight"/>
          <w:color w:val="0B0C0C"/>
          <w:sz w:val="23"/>
          <w:szCs w:val="23"/>
        </w:rPr>
        <w:t>when the member reached the age of 75.</w:t>
      </w:r>
    </w:p>
    <w:p w:rsidR="00786DBE" w:rsidRPr="008547AA" w:rsidRDefault="005D6734" w:rsidP="006C3371">
      <w:pPr>
        <w:shd w:val="clear" w:color="auto" w:fill="FFFFFF"/>
        <w:rPr>
          <w:rFonts w:ascii="Malgun Gothic Semilight" w:eastAsia="Malgun Gothic Semilight" w:hAnsi="Malgun Gothic Semilight" w:cs="Malgun Gothic Semilight"/>
          <w:color w:val="0B0C0C"/>
          <w:sz w:val="23"/>
          <w:szCs w:val="23"/>
          <w:shd w:val="clear" w:color="auto" w:fill="FFFFFF"/>
        </w:rPr>
      </w:pPr>
      <w:r w:rsidRPr="008547AA">
        <w:rPr>
          <w:rFonts w:ascii="Malgun Gothic Semilight" w:eastAsia="Malgun Gothic Semilight" w:hAnsi="Malgun Gothic Semilight" w:cs="Malgun Gothic Semilight"/>
          <w:color w:val="0B0C0C"/>
          <w:sz w:val="23"/>
          <w:szCs w:val="23"/>
          <w:shd w:val="clear" w:color="auto" w:fill="FFFFFF"/>
        </w:rPr>
        <w:t xml:space="preserve">Scheme pensions are intended to provide a stable and predictable source of pension income for the life of the recipient. Once a member becomes entitled to a scheme pension under an arrangement, that pension must be paid for the lifetime of that individual and at least annually. </w:t>
      </w:r>
      <w:r w:rsidR="00786DBE">
        <w:rPr>
          <w:rFonts w:ascii="Malgun Gothic Semilight" w:eastAsia="Malgun Gothic Semilight" w:hAnsi="Malgun Gothic Semilight" w:cs="Malgun Gothic Semilight"/>
          <w:color w:val="0B0C0C"/>
          <w:sz w:val="23"/>
          <w:szCs w:val="23"/>
          <w:shd w:val="clear" w:color="auto" w:fill="FFFFFF"/>
        </w:rPr>
        <w:t>This</w:t>
      </w:r>
      <w:r w:rsidRPr="008547AA">
        <w:rPr>
          <w:rFonts w:ascii="Malgun Gothic Semilight" w:eastAsia="Malgun Gothic Semilight" w:hAnsi="Malgun Gothic Semilight" w:cs="Malgun Gothic Semilight"/>
          <w:color w:val="0B0C0C"/>
          <w:sz w:val="23"/>
          <w:szCs w:val="23"/>
          <w:shd w:val="clear" w:color="auto" w:fill="FFFFFF"/>
        </w:rPr>
        <w:t xml:space="preserve"> creates a pension liability on the Company in future years</w:t>
      </w:r>
      <w:r w:rsidR="00786DBE">
        <w:rPr>
          <w:rFonts w:ascii="Malgun Gothic Semilight" w:eastAsia="Malgun Gothic Semilight" w:hAnsi="Malgun Gothic Semilight" w:cs="Malgun Gothic Semilight"/>
          <w:color w:val="0B0C0C"/>
          <w:sz w:val="23"/>
          <w:szCs w:val="23"/>
          <w:shd w:val="clear" w:color="auto" w:fill="FFFFFF"/>
        </w:rPr>
        <w:t xml:space="preserve"> – any </w:t>
      </w:r>
      <w:r w:rsidRPr="008547AA">
        <w:rPr>
          <w:rFonts w:ascii="Malgun Gothic Semilight" w:eastAsia="Malgun Gothic Semilight" w:hAnsi="Malgun Gothic Semilight" w:cs="Malgun Gothic Semilight"/>
          <w:color w:val="0B0C0C"/>
          <w:sz w:val="23"/>
          <w:szCs w:val="23"/>
          <w:shd w:val="clear" w:color="auto" w:fill="FFFFFF"/>
        </w:rPr>
        <w:t xml:space="preserve">shortfall in pension </w:t>
      </w:r>
      <w:r w:rsidR="00786DBE">
        <w:rPr>
          <w:rFonts w:ascii="Malgun Gothic Semilight" w:eastAsia="Malgun Gothic Semilight" w:hAnsi="Malgun Gothic Semilight" w:cs="Malgun Gothic Semilight"/>
          <w:color w:val="0B0C0C"/>
          <w:sz w:val="23"/>
          <w:szCs w:val="23"/>
          <w:shd w:val="clear" w:color="auto" w:fill="FFFFFF"/>
        </w:rPr>
        <w:t xml:space="preserve">provisions requires the Company to </w:t>
      </w:r>
      <w:r w:rsidRPr="008547AA">
        <w:rPr>
          <w:rFonts w:ascii="Malgun Gothic Semilight" w:eastAsia="Malgun Gothic Semilight" w:hAnsi="Malgun Gothic Semilight" w:cs="Malgun Gothic Semilight"/>
          <w:color w:val="0B0C0C"/>
          <w:sz w:val="23"/>
          <w:szCs w:val="23"/>
          <w:shd w:val="clear" w:color="auto" w:fill="FFFFFF"/>
        </w:rPr>
        <w:t xml:space="preserve">make good that liability. </w:t>
      </w:r>
      <w:r w:rsidR="005A2DB7" w:rsidRPr="008547AA">
        <w:rPr>
          <w:rFonts w:ascii="Malgun Gothic Semilight" w:eastAsia="Malgun Gothic Semilight" w:hAnsi="Malgun Gothic Semilight" w:cs="Malgun Gothic Semilight"/>
          <w:color w:val="0B0C0C"/>
          <w:sz w:val="23"/>
          <w:szCs w:val="23"/>
          <w:shd w:val="clear" w:color="auto" w:fill="FFFFFF"/>
        </w:rPr>
        <w:t xml:space="preserve">Where a funding deficit </w:t>
      </w:r>
      <w:proofErr w:type="gramStart"/>
      <w:r w:rsidR="005A2DB7" w:rsidRPr="008547AA">
        <w:rPr>
          <w:rFonts w:ascii="Malgun Gothic Semilight" w:eastAsia="Malgun Gothic Semilight" w:hAnsi="Malgun Gothic Semilight" w:cs="Malgun Gothic Semilight"/>
          <w:color w:val="0B0C0C"/>
          <w:sz w:val="23"/>
          <w:szCs w:val="23"/>
          <w:shd w:val="clear" w:color="auto" w:fill="FFFFFF"/>
        </w:rPr>
        <w:t>arises</w:t>
      </w:r>
      <w:proofErr w:type="gramEnd"/>
      <w:r w:rsidR="005A2DB7" w:rsidRPr="008547AA">
        <w:rPr>
          <w:rFonts w:ascii="Malgun Gothic Semilight" w:eastAsia="Malgun Gothic Semilight" w:hAnsi="Malgun Gothic Semilight" w:cs="Malgun Gothic Semilight"/>
          <w:color w:val="0B0C0C"/>
          <w:sz w:val="23"/>
          <w:szCs w:val="23"/>
          <w:shd w:val="clear" w:color="auto" w:fill="FFFFFF"/>
        </w:rPr>
        <w:t xml:space="preserve"> this must be reflected within the accounts of the company</w:t>
      </w:r>
      <w:r w:rsidR="00786DBE">
        <w:rPr>
          <w:rFonts w:ascii="Malgun Gothic Semilight" w:eastAsia="Malgun Gothic Semilight" w:hAnsi="Malgun Gothic Semilight" w:cs="Malgun Gothic Semilight"/>
          <w:color w:val="0B0C0C"/>
          <w:sz w:val="23"/>
          <w:szCs w:val="23"/>
          <w:shd w:val="clear" w:color="auto" w:fill="FFFFFF"/>
        </w:rPr>
        <w:t>.</w:t>
      </w:r>
    </w:p>
    <w:p w:rsidR="00E6694E" w:rsidRPr="008547AA" w:rsidRDefault="00E6694E" w:rsidP="00B520AF">
      <w:pPr>
        <w:shd w:val="clear" w:color="auto" w:fill="FFFFFF"/>
        <w:rPr>
          <w:rFonts w:ascii="Malgun Gothic Semilight" w:eastAsia="Malgun Gothic Semilight" w:hAnsi="Malgun Gothic Semilight" w:cs="Malgun Gothic Semilight"/>
          <w:color w:val="0B0C0C"/>
          <w:sz w:val="23"/>
          <w:szCs w:val="23"/>
          <w:shd w:val="clear" w:color="auto" w:fill="FFFFFF"/>
        </w:rPr>
      </w:pPr>
    </w:p>
    <w:p w:rsidR="006C3371" w:rsidRPr="00BB217A" w:rsidRDefault="00786DBE" w:rsidP="00BB217A">
      <w:pPr>
        <w:pStyle w:val="ListParagraph"/>
        <w:numPr>
          <w:ilvl w:val="0"/>
          <w:numId w:val="49"/>
        </w:numPr>
        <w:shd w:val="clear" w:color="auto" w:fill="FFFFFF"/>
        <w:rPr>
          <w:rFonts w:ascii="Malgun Gothic Semilight" w:eastAsia="Malgun Gothic Semilight" w:hAnsi="Malgun Gothic Semilight" w:cs="Malgun Gothic Semilight"/>
          <w:b/>
          <w:color w:val="0B0C0C"/>
          <w:sz w:val="23"/>
          <w:szCs w:val="23"/>
          <w:shd w:val="clear" w:color="auto" w:fill="FFFFFF"/>
        </w:rPr>
      </w:pPr>
      <w:r w:rsidRPr="00BB217A">
        <w:rPr>
          <w:rFonts w:ascii="Malgun Gothic Semilight" w:eastAsia="Malgun Gothic Semilight" w:hAnsi="Malgun Gothic Semilight" w:cs="Malgun Gothic Semilight"/>
          <w:b/>
          <w:color w:val="0B0C0C"/>
          <w:sz w:val="23"/>
          <w:szCs w:val="23"/>
          <w:shd w:val="clear" w:color="auto" w:fill="FFFFFF"/>
        </w:rPr>
        <w:t xml:space="preserve">Actuarial Valuation Report </w:t>
      </w:r>
    </w:p>
    <w:p w:rsidR="006C3371" w:rsidRPr="008547AA" w:rsidRDefault="006C3371" w:rsidP="00B520AF">
      <w:pPr>
        <w:shd w:val="clear" w:color="auto" w:fill="FFFFFF"/>
        <w:rPr>
          <w:rFonts w:ascii="Malgun Gothic Semilight" w:eastAsia="Malgun Gothic Semilight" w:hAnsi="Malgun Gothic Semilight" w:cs="Malgun Gothic Semilight"/>
          <w:color w:val="0B0C0C"/>
          <w:sz w:val="23"/>
          <w:szCs w:val="23"/>
          <w:shd w:val="clear" w:color="auto" w:fill="FFFFFF"/>
        </w:rPr>
      </w:pPr>
    </w:p>
    <w:p w:rsidR="00C44355" w:rsidRPr="008547AA" w:rsidRDefault="00C44355" w:rsidP="00D13B66">
      <w:pPr>
        <w:spacing w:before="100" w:beforeAutospacing="1" w:after="100" w:afterAutospacing="1"/>
        <w:rPr>
          <w:rFonts w:ascii="Malgun Gothic Semilight" w:eastAsia="Malgun Gothic Semilight" w:hAnsi="Malgun Gothic Semilight" w:cs="Malgun Gothic Semilight"/>
          <w:sz w:val="23"/>
          <w:szCs w:val="23"/>
        </w:rPr>
      </w:pPr>
      <w:r w:rsidRPr="008547AA">
        <w:rPr>
          <w:rFonts w:ascii="Malgun Gothic Semilight" w:eastAsia="Malgun Gothic Semilight" w:hAnsi="Malgun Gothic Semilight" w:cs="Malgun Gothic Semilight"/>
          <w:sz w:val="23"/>
          <w:szCs w:val="23"/>
        </w:rPr>
        <w:t xml:space="preserve">Every scheme that provides defined benefits is subject to the statutory funding objective which is to have </w:t>
      </w:r>
      <w:proofErr w:type="gramStart"/>
      <w:r w:rsidRPr="008547AA">
        <w:rPr>
          <w:rFonts w:ascii="Malgun Gothic Semilight" w:eastAsia="Malgun Gothic Semilight" w:hAnsi="Malgun Gothic Semilight" w:cs="Malgun Gothic Semilight"/>
          <w:sz w:val="23"/>
          <w:szCs w:val="23"/>
        </w:rPr>
        <w:t>sufficient</w:t>
      </w:r>
      <w:proofErr w:type="gramEnd"/>
      <w:r w:rsidRPr="008547AA">
        <w:rPr>
          <w:rFonts w:ascii="Malgun Gothic Semilight" w:eastAsia="Malgun Gothic Semilight" w:hAnsi="Malgun Gothic Semilight" w:cs="Malgun Gothic Semilight"/>
          <w:sz w:val="23"/>
          <w:szCs w:val="23"/>
        </w:rPr>
        <w:t xml:space="preserve"> and appropriate assets to cover its technical provisions – which in summary is the methodology adopted for the benefits that the scheme provides.</w:t>
      </w:r>
    </w:p>
    <w:p w:rsidR="00C44355" w:rsidRPr="008547AA" w:rsidRDefault="00C44355" w:rsidP="00D13B66">
      <w:pPr>
        <w:spacing w:before="100" w:beforeAutospacing="1" w:after="100" w:afterAutospacing="1"/>
        <w:rPr>
          <w:rFonts w:ascii="Malgun Gothic Semilight" w:eastAsia="Malgun Gothic Semilight" w:hAnsi="Malgun Gothic Semilight" w:cs="Malgun Gothic Semilight"/>
          <w:sz w:val="23"/>
          <w:szCs w:val="23"/>
        </w:rPr>
      </w:pPr>
      <w:r w:rsidRPr="008547AA">
        <w:rPr>
          <w:rFonts w:ascii="Malgun Gothic Semilight" w:eastAsia="Malgun Gothic Semilight" w:hAnsi="Malgun Gothic Semilight" w:cs="Malgun Gothic Semilight"/>
          <w:sz w:val="23"/>
          <w:szCs w:val="23"/>
        </w:rPr>
        <w:t>It is a requirement that there must be an initial and thereafter a tri-annual valuation report, to ensure that the objective</w:t>
      </w:r>
      <w:r w:rsidR="00B003AC">
        <w:rPr>
          <w:rFonts w:ascii="Malgun Gothic Semilight" w:eastAsia="Malgun Gothic Semilight" w:hAnsi="Malgun Gothic Semilight" w:cs="Malgun Gothic Semilight"/>
          <w:sz w:val="23"/>
          <w:szCs w:val="23"/>
        </w:rPr>
        <w:t>s</w:t>
      </w:r>
      <w:r w:rsidRPr="008547AA">
        <w:rPr>
          <w:rFonts w:ascii="Malgun Gothic Semilight" w:eastAsia="Malgun Gothic Semilight" w:hAnsi="Malgun Gothic Semilight" w:cs="Malgun Gothic Semilight"/>
          <w:sz w:val="23"/>
          <w:szCs w:val="23"/>
        </w:rPr>
        <w:t xml:space="preserve"> can be met.</w:t>
      </w:r>
      <w:r w:rsidR="006259B0">
        <w:rPr>
          <w:rFonts w:ascii="Malgun Gothic Semilight" w:eastAsia="Malgun Gothic Semilight" w:hAnsi="Malgun Gothic Semilight" w:cs="Malgun Gothic Semilight"/>
          <w:sz w:val="23"/>
          <w:szCs w:val="23"/>
        </w:rPr>
        <w:t xml:space="preserve">  There would be a requirement to disclose this within the accounts of the Company and </w:t>
      </w:r>
      <w:proofErr w:type="gramStart"/>
      <w:r w:rsidR="006259B0">
        <w:rPr>
          <w:rFonts w:ascii="Malgun Gothic Semilight" w:eastAsia="Malgun Gothic Semilight" w:hAnsi="Malgun Gothic Semilight" w:cs="Malgun Gothic Semilight"/>
          <w:sz w:val="23"/>
          <w:szCs w:val="23"/>
        </w:rPr>
        <w:t>in particular the</w:t>
      </w:r>
      <w:proofErr w:type="gramEnd"/>
      <w:r w:rsidR="006259B0">
        <w:rPr>
          <w:rFonts w:ascii="Malgun Gothic Semilight" w:eastAsia="Malgun Gothic Semilight" w:hAnsi="Malgun Gothic Semilight" w:cs="Malgun Gothic Semilight"/>
          <w:sz w:val="23"/>
          <w:szCs w:val="23"/>
        </w:rPr>
        <w:t xml:space="preserve"> liability to maintain Janice’s pension in payment. Any shortfall in funding her pension must be met by the Company in future</w:t>
      </w:r>
      <w:r w:rsidR="006F7D7F">
        <w:rPr>
          <w:rFonts w:ascii="Malgun Gothic Semilight" w:eastAsia="Malgun Gothic Semilight" w:hAnsi="Malgun Gothic Semilight" w:cs="Malgun Gothic Semilight"/>
          <w:sz w:val="23"/>
          <w:szCs w:val="23"/>
        </w:rPr>
        <w:t xml:space="preserve"> where there are insufficient funds in the SSAS. </w:t>
      </w:r>
      <w:r w:rsidR="00B003AC">
        <w:rPr>
          <w:rFonts w:ascii="Malgun Gothic Semilight" w:eastAsia="Malgun Gothic Semilight" w:hAnsi="Malgun Gothic Semilight" w:cs="Malgun Gothic Semilight"/>
          <w:sz w:val="23"/>
          <w:szCs w:val="23"/>
        </w:rPr>
        <w:t xml:space="preserve">It is highly unlikely that this would arise, but it is important that I state this. </w:t>
      </w:r>
    </w:p>
    <w:p w:rsidR="00C44355" w:rsidRPr="008547AA" w:rsidRDefault="00C44355" w:rsidP="00D13B66">
      <w:pPr>
        <w:spacing w:before="100" w:beforeAutospacing="1" w:after="100" w:afterAutospacing="1"/>
        <w:rPr>
          <w:rFonts w:ascii="Malgun Gothic Semilight" w:eastAsia="Malgun Gothic Semilight" w:hAnsi="Malgun Gothic Semilight" w:cs="Malgun Gothic Semilight"/>
          <w:sz w:val="23"/>
          <w:szCs w:val="23"/>
        </w:rPr>
      </w:pPr>
      <w:r w:rsidRPr="008547AA">
        <w:rPr>
          <w:rFonts w:ascii="Malgun Gothic Semilight" w:eastAsia="Malgun Gothic Semilight" w:hAnsi="Malgun Gothic Semilight" w:cs="Malgun Gothic Semilight"/>
          <w:sz w:val="23"/>
          <w:szCs w:val="23"/>
        </w:rPr>
        <w:t xml:space="preserve">Trustees must take advice from </w:t>
      </w:r>
      <w:r w:rsidR="006259B0">
        <w:rPr>
          <w:rFonts w:ascii="Malgun Gothic Semilight" w:eastAsia="Malgun Gothic Semilight" w:hAnsi="Malgun Gothic Semilight" w:cs="Malgun Gothic Semilight"/>
          <w:sz w:val="23"/>
          <w:szCs w:val="23"/>
        </w:rPr>
        <w:t>an</w:t>
      </w:r>
      <w:r w:rsidRPr="008547AA">
        <w:rPr>
          <w:rFonts w:ascii="Malgun Gothic Semilight" w:eastAsia="Malgun Gothic Semilight" w:hAnsi="Malgun Gothic Semilight" w:cs="Malgun Gothic Semilight"/>
          <w:sz w:val="23"/>
          <w:szCs w:val="23"/>
        </w:rPr>
        <w:t xml:space="preserve"> actuary on the assumptions to be used</w:t>
      </w:r>
      <w:r w:rsidR="00B003AC">
        <w:rPr>
          <w:rFonts w:ascii="Malgun Gothic Semilight" w:eastAsia="Malgun Gothic Semilight" w:hAnsi="Malgun Gothic Semilight" w:cs="Malgun Gothic Semilight"/>
          <w:sz w:val="23"/>
          <w:szCs w:val="23"/>
        </w:rPr>
        <w:t xml:space="preserve"> in assessing the liabilities of the scheme </w:t>
      </w:r>
      <w:proofErr w:type="gramStart"/>
      <w:r w:rsidR="00B003AC">
        <w:rPr>
          <w:rFonts w:ascii="Malgun Gothic Semilight" w:eastAsia="Malgun Gothic Semilight" w:hAnsi="Malgun Gothic Semilight" w:cs="Malgun Gothic Semilight"/>
          <w:sz w:val="23"/>
          <w:szCs w:val="23"/>
        </w:rPr>
        <w:t>pension.</w:t>
      </w:r>
      <w:r w:rsidRPr="008547AA">
        <w:rPr>
          <w:rFonts w:ascii="Malgun Gothic Semilight" w:eastAsia="Malgun Gothic Semilight" w:hAnsi="Malgun Gothic Semilight" w:cs="Malgun Gothic Semilight"/>
          <w:sz w:val="23"/>
          <w:szCs w:val="23"/>
          <w:vertAlign w:val="superscript"/>
        </w:rPr>
        <w:t>.</w:t>
      </w:r>
      <w:proofErr w:type="gramEnd"/>
      <w:r w:rsidRPr="008547AA">
        <w:rPr>
          <w:rFonts w:ascii="Malgun Gothic Semilight" w:eastAsia="Malgun Gothic Semilight" w:hAnsi="Malgun Gothic Semilight" w:cs="Malgun Gothic Semilight"/>
          <w:sz w:val="23"/>
          <w:szCs w:val="23"/>
          <w:vertAlign w:val="superscript"/>
        </w:rPr>
        <w:t xml:space="preserve"> </w:t>
      </w:r>
      <w:r w:rsidRPr="008547AA">
        <w:rPr>
          <w:rFonts w:ascii="Malgun Gothic Semilight" w:eastAsia="Malgun Gothic Semilight" w:hAnsi="Malgun Gothic Semilight" w:cs="Malgun Gothic Semilight"/>
          <w:sz w:val="23"/>
          <w:szCs w:val="23"/>
        </w:rPr>
        <w:t>The actuarial valuation must incorporate the actuary’s certification of the technical provisions calculation. The actuary is not responsible for choosing the method and assumptions or certifying that they are appropriate</w:t>
      </w:r>
      <w:r w:rsidR="00D13B66">
        <w:rPr>
          <w:rFonts w:ascii="Malgun Gothic Semilight" w:eastAsia="Malgun Gothic Semilight" w:hAnsi="Malgun Gothic Semilight" w:cs="Malgun Gothic Semilight"/>
          <w:sz w:val="23"/>
          <w:szCs w:val="23"/>
        </w:rPr>
        <w:t xml:space="preserve">; this will be guided by </w:t>
      </w:r>
      <w:r w:rsidR="006259B0">
        <w:rPr>
          <w:rFonts w:ascii="Malgun Gothic Semilight" w:eastAsia="Malgun Gothic Semilight" w:hAnsi="Malgun Gothic Semilight" w:cs="Malgun Gothic Semilight"/>
          <w:sz w:val="23"/>
          <w:szCs w:val="23"/>
        </w:rPr>
        <w:t>your financial advisor</w:t>
      </w:r>
      <w:r w:rsidR="00B003AC">
        <w:rPr>
          <w:rFonts w:ascii="Malgun Gothic Semilight" w:eastAsia="Malgun Gothic Semilight" w:hAnsi="Malgun Gothic Semilight" w:cs="Malgun Gothic Semilight"/>
          <w:sz w:val="23"/>
          <w:szCs w:val="23"/>
        </w:rPr>
        <w:t xml:space="preserve"> and us</w:t>
      </w:r>
      <w:r w:rsidR="006259B0">
        <w:rPr>
          <w:rFonts w:ascii="Malgun Gothic Semilight" w:eastAsia="Malgun Gothic Semilight" w:hAnsi="Malgun Gothic Semilight" w:cs="Malgun Gothic Semilight"/>
          <w:sz w:val="23"/>
          <w:szCs w:val="23"/>
        </w:rPr>
        <w:t>.</w:t>
      </w:r>
    </w:p>
    <w:p w:rsidR="008547AA" w:rsidRDefault="00C44355" w:rsidP="00D13B66">
      <w:pPr>
        <w:spacing w:before="100" w:beforeAutospacing="1" w:after="100" w:afterAutospacing="1"/>
        <w:rPr>
          <w:rFonts w:ascii="Malgun Gothic Semilight" w:eastAsia="Malgun Gothic Semilight" w:hAnsi="Malgun Gothic Semilight" w:cs="Malgun Gothic Semilight"/>
          <w:sz w:val="23"/>
          <w:szCs w:val="23"/>
        </w:rPr>
      </w:pPr>
      <w:r w:rsidRPr="008547AA">
        <w:rPr>
          <w:rFonts w:ascii="Malgun Gothic Semilight" w:eastAsia="Malgun Gothic Semilight" w:hAnsi="Malgun Gothic Semilight" w:cs="Malgun Gothic Semilight"/>
          <w:sz w:val="23"/>
          <w:szCs w:val="23"/>
        </w:rPr>
        <w:t xml:space="preserve">The actuarial valuation must include the actuary’s estimate of the scheme’s solvency. </w:t>
      </w:r>
      <w:r w:rsidR="00BB217A">
        <w:rPr>
          <w:rFonts w:ascii="Malgun Gothic Semilight" w:eastAsia="Malgun Gothic Semilight" w:hAnsi="Malgun Gothic Semilight" w:cs="Malgun Gothic Semilight"/>
          <w:sz w:val="23"/>
          <w:szCs w:val="23"/>
        </w:rPr>
        <w:t xml:space="preserve"> </w:t>
      </w:r>
      <w:r w:rsidRPr="008547AA">
        <w:rPr>
          <w:rFonts w:ascii="Malgun Gothic Semilight" w:eastAsia="Malgun Gothic Semilight" w:hAnsi="Malgun Gothic Semilight" w:cs="Malgun Gothic Semilight"/>
          <w:sz w:val="23"/>
          <w:szCs w:val="23"/>
        </w:rPr>
        <w:t>It is essential for the trustees to understand from the actuary how sensitive the technical provisions are to changes in the value of each financially material assumption. The greater the sensitivity, the greater the importance of choosing an appropriately prudent value for that assumption. This does not mean that detailed calculations are needed in each case, rather that the trustees should ask the actuary to identify the assumptions to which the technical provisions are particularly sensitive.</w:t>
      </w:r>
      <w:r w:rsidR="00D13B66">
        <w:rPr>
          <w:rFonts w:ascii="Malgun Gothic Semilight" w:eastAsia="Malgun Gothic Semilight" w:hAnsi="Malgun Gothic Semilight" w:cs="Malgun Gothic Semilight"/>
          <w:sz w:val="23"/>
          <w:szCs w:val="23"/>
        </w:rPr>
        <w:t xml:space="preserve"> </w:t>
      </w:r>
      <w:r w:rsidR="00B003AC">
        <w:rPr>
          <w:rFonts w:ascii="Malgun Gothic Semilight" w:eastAsia="Malgun Gothic Semilight" w:hAnsi="Malgun Gothic Semilight" w:cs="Malgun Gothic Semilight"/>
          <w:sz w:val="23"/>
          <w:szCs w:val="23"/>
        </w:rPr>
        <w:t>We can provide specific guidance in this area if needed.</w:t>
      </w:r>
    </w:p>
    <w:p w:rsidR="00F04B0C" w:rsidRDefault="00F04B0C">
      <w:pPr>
        <w:spacing w:after="160" w:line="259" w:lineRule="auto"/>
        <w:rPr>
          <w:rFonts w:ascii="Malgun Gothic Semilight" w:eastAsia="Malgun Gothic Semilight" w:hAnsi="Malgun Gothic Semilight" w:cs="Malgun Gothic Semilight"/>
          <w:b/>
          <w:sz w:val="23"/>
          <w:szCs w:val="23"/>
        </w:rPr>
      </w:pPr>
      <w:r>
        <w:rPr>
          <w:rFonts w:ascii="Malgun Gothic Semilight" w:eastAsia="Malgun Gothic Semilight" w:hAnsi="Malgun Gothic Semilight" w:cs="Malgun Gothic Semilight"/>
          <w:b/>
          <w:sz w:val="23"/>
          <w:szCs w:val="23"/>
        </w:rPr>
        <w:br w:type="page"/>
      </w:r>
    </w:p>
    <w:p w:rsidR="00323254" w:rsidRPr="008547AA" w:rsidRDefault="00323254" w:rsidP="00D13B66">
      <w:pPr>
        <w:spacing w:before="100" w:beforeAutospacing="1" w:after="100" w:afterAutospacing="1"/>
        <w:rPr>
          <w:rFonts w:ascii="Malgun Gothic Semilight" w:eastAsia="Malgun Gothic Semilight" w:hAnsi="Malgun Gothic Semilight" w:cs="Malgun Gothic Semilight"/>
          <w:b/>
          <w:sz w:val="23"/>
          <w:szCs w:val="23"/>
        </w:rPr>
      </w:pPr>
    </w:p>
    <w:p w:rsidR="00767056" w:rsidRPr="00CE4288" w:rsidRDefault="008547AA" w:rsidP="00CE4288">
      <w:pPr>
        <w:pStyle w:val="ListParagraph"/>
        <w:numPr>
          <w:ilvl w:val="0"/>
          <w:numId w:val="49"/>
        </w:numPr>
        <w:spacing w:before="100" w:beforeAutospacing="1" w:after="100" w:afterAutospacing="1"/>
        <w:rPr>
          <w:rFonts w:ascii="Malgun Gothic Semilight" w:eastAsia="Malgun Gothic Semilight" w:hAnsi="Malgun Gothic Semilight" w:cs="Malgun Gothic Semilight"/>
          <w:b/>
          <w:sz w:val="23"/>
          <w:szCs w:val="23"/>
        </w:rPr>
      </w:pPr>
      <w:r w:rsidRPr="00CE4288">
        <w:rPr>
          <w:rFonts w:ascii="Malgun Gothic Semilight" w:eastAsia="Malgun Gothic Semilight" w:hAnsi="Malgun Gothic Semilight" w:cs="Malgun Gothic Semilight"/>
          <w:b/>
          <w:sz w:val="23"/>
          <w:szCs w:val="23"/>
        </w:rPr>
        <w:t>Company Accounts</w:t>
      </w:r>
    </w:p>
    <w:p w:rsidR="00400F98" w:rsidRPr="00033886" w:rsidRDefault="00767056" w:rsidP="00767056">
      <w:pPr>
        <w:shd w:val="clear" w:color="auto" w:fill="FFFFFF"/>
        <w:rPr>
          <w:rFonts w:ascii="Malgun Gothic Semilight" w:eastAsia="Malgun Gothic Semilight" w:hAnsi="Malgun Gothic Semilight" w:cs="Malgun Gothic Semilight"/>
          <w:sz w:val="23"/>
          <w:szCs w:val="23"/>
          <w:lang w:val="en-GB" w:eastAsia="en-GB"/>
        </w:rPr>
      </w:pPr>
      <w:r w:rsidRPr="00033886">
        <w:rPr>
          <w:rFonts w:ascii="Malgun Gothic Semilight" w:eastAsia="Malgun Gothic Semilight" w:hAnsi="Malgun Gothic Semilight" w:cs="Malgun Gothic Semilight"/>
          <w:sz w:val="23"/>
          <w:szCs w:val="23"/>
          <w:lang w:val="en-GB" w:eastAsia="en-GB"/>
        </w:rPr>
        <w:t xml:space="preserve">FRS 17 sets out the accounting treatment for retirement benefits </w:t>
      </w:r>
      <w:r w:rsidR="002F0967">
        <w:rPr>
          <w:rFonts w:ascii="Malgun Gothic Semilight" w:eastAsia="Malgun Gothic Semilight" w:hAnsi="Malgun Gothic Semilight" w:cs="Malgun Gothic Semilight"/>
          <w:sz w:val="23"/>
          <w:szCs w:val="23"/>
          <w:lang w:val="en-GB" w:eastAsia="en-GB"/>
        </w:rPr>
        <w:t>for Janice</w:t>
      </w:r>
      <w:r w:rsidR="00B003AC">
        <w:rPr>
          <w:rFonts w:ascii="Malgun Gothic Semilight" w:eastAsia="Malgun Gothic Semilight" w:hAnsi="Malgun Gothic Semilight" w:cs="Malgun Gothic Semilight"/>
          <w:sz w:val="23"/>
          <w:szCs w:val="23"/>
          <w:lang w:val="en-GB" w:eastAsia="en-GB"/>
        </w:rPr>
        <w:t xml:space="preserve">, where a defined benefit scheme pension is paid. </w:t>
      </w:r>
    </w:p>
    <w:p w:rsidR="00767056" w:rsidRPr="00033886" w:rsidRDefault="00767056" w:rsidP="00767056">
      <w:pPr>
        <w:shd w:val="clear" w:color="auto" w:fill="FFFFFF"/>
        <w:rPr>
          <w:rFonts w:ascii="Malgun Gothic Semilight" w:eastAsia="Malgun Gothic Semilight" w:hAnsi="Malgun Gothic Semilight" w:cs="Malgun Gothic Semilight"/>
          <w:sz w:val="23"/>
          <w:szCs w:val="23"/>
          <w:lang w:val="en-GB" w:eastAsia="en-GB"/>
        </w:rPr>
      </w:pPr>
      <w:r w:rsidRPr="00033886">
        <w:rPr>
          <w:rFonts w:ascii="Malgun Gothic Semilight" w:eastAsia="Malgun Gothic Semilight" w:hAnsi="Malgun Gothic Semilight" w:cs="Malgun Gothic Semilight"/>
          <w:sz w:val="23"/>
          <w:szCs w:val="23"/>
          <w:lang w:val="en-GB" w:eastAsia="en-GB"/>
        </w:rPr>
        <w:br/>
        <w:t>The main requirements of FRS 17 are:</w:t>
      </w:r>
    </w:p>
    <w:p w:rsidR="00767056" w:rsidRPr="00033886" w:rsidRDefault="00767056" w:rsidP="00767056">
      <w:pPr>
        <w:numPr>
          <w:ilvl w:val="0"/>
          <w:numId w:val="47"/>
        </w:numPr>
        <w:shd w:val="clear" w:color="auto" w:fill="FFFFFF"/>
        <w:spacing w:before="100" w:beforeAutospacing="1" w:after="100" w:afterAutospacing="1"/>
        <w:ind w:left="810"/>
        <w:rPr>
          <w:rFonts w:ascii="Malgun Gothic Semilight" w:eastAsia="Malgun Gothic Semilight" w:hAnsi="Malgun Gothic Semilight" w:cs="Malgun Gothic Semilight"/>
          <w:sz w:val="23"/>
          <w:szCs w:val="23"/>
          <w:lang w:val="en-GB" w:eastAsia="en-GB"/>
        </w:rPr>
      </w:pPr>
      <w:r w:rsidRPr="00033886">
        <w:rPr>
          <w:rFonts w:ascii="Malgun Gothic Semilight" w:eastAsia="Malgun Gothic Semilight" w:hAnsi="Malgun Gothic Semilight" w:cs="Malgun Gothic Semilight"/>
          <w:sz w:val="23"/>
          <w:szCs w:val="23"/>
          <w:lang w:val="en-GB" w:eastAsia="en-GB"/>
        </w:rPr>
        <w:t>pension scheme assets are measured using market values</w:t>
      </w:r>
      <w:r w:rsidRPr="00033886">
        <w:rPr>
          <w:rFonts w:ascii="Malgun Gothic Semilight" w:eastAsia="Malgun Gothic Semilight" w:hAnsi="Malgun Gothic Semilight" w:cs="Malgun Gothic Semilight"/>
          <w:sz w:val="23"/>
          <w:szCs w:val="23"/>
          <w:lang w:val="en-GB" w:eastAsia="en-GB"/>
        </w:rPr>
        <w:br/>
        <w:t> </w:t>
      </w:r>
    </w:p>
    <w:p w:rsidR="00767056" w:rsidRPr="00033886" w:rsidRDefault="00767056" w:rsidP="00767056">
      <w:pPr>
        <w:numPr>
          <w:ilvl w:val="0"/>
          <w:numId w:val="47"/>
        </w:numPr>
        <w:shd w:val="clear" w:color="auto" w:fill="FFFFFF"/>
        <w:spacing w:before="100" w:beforeAutospacing="1" w:after="100" w:afterAutospacing="1"/>
        <w:ind w:left="810"/>
        <w:rPr>
          <w:rFonts w:ascii="Malgun Gothic Semilight" w:eastAsia="Malgun Gothic Semilight" w:hAnsi="Malgun Gothic Semilight" w:cs="Malgun Gothic Semilight"/>
          <w:sz w:val="23"/>
          <w:szCs w:val="23"/>
          <w:lang w:val="en-GB" w:eastAsia="en-GB"/>
        </w:rPr>
      </w:pPr>
      <w:r w:rsidRPr="00033886">
        <w:rPr>
          <w:rFonts w:ascii="Malgun Gothic Semilight" w:eastAsia="Malgun Gothic Semilight" w:hAnsi="Malgun Gothic Semilight" w:cs="Malgun Gothic Semilight"/>
          <w:sz w:val="23"/>
          <w:szCs w:val="23"/>
          <w:lang w:val="en-GB" w:eastAsia="en-GB"/>
        </w:rPr>
        <w:t>pension scheme liabilities are measured using a projected unit method and discounted at an AA corporate bond rate</w:t>
      </w:r>
      <w:r w:rsidRPr="00033886">
        <w:rPr>
          <w:rFonts w:ascii="Malgun Gothic Semilight" w:eastAsia="Malgun Gothic Semilight" w:hAnsi="Malgun Gothic Semilight" w:cs="Malgun Gothic Semilight"/>
          <w:sz w:val="23"/>
          <w:szCs w:val="23"/>
          <w:lang w:val="en-GB" w:eastAsia="en-GB"/>
        </w:rPr>
        <w:br/>
        <w:t> </w:t>
      </w:r>
    </w:p>
    <w:p w:rsidR="00767056" w:rsidRPr="00033886" w:rsidRDefault="00767056" w:rsidP="00767056">
      <w:pPr>
        <w:numPr>
          <w:ilvl w:val="0"/>
          <w:numId w:val="47"/>
        </w:numPr>
        <w:shd w:val="clear" w:color="auto" w:fill="FFFFFF"/>
        <w:spacing w:before="100" w:beforeAutospacing="1" w:after="100" w:afterAutospacing="1"/>
        <w:ind w:left="810"/>
        <w:rPr>
          <w:rFonts w:ascii="Malgun Gothic Semilight" w:eastAsia="Malgun Gothic Semilight" w:hAnsi="Malgun Gothic Semilight" w:cs="Malgun Gothic Semilight"/>
          <w:sz w:val="23"/>
          <w:szCs w:val="23"/>
          <w:lang w:val="en-GB" w:eastAsia="en-GB"/>
        </w:rPr>
      </w:pPr>
      <w:r w:rsidRPr="00033886">
        <w:rPr>
          <w:rFonts w:ascii="Malgun Gothic Semilight" w:eastAsia="Malgun Gothic Semilight" w:hAnsi="Malgun Gothic Semilight" w:cs="Malgun Gothic Semilight"/>
          <w:sz w:val="23"/>
          <w:szCs w:val="23"/>
          <w:lang w:val="en-GB" w:eastAsia="en-GB"/>
        </w:rPr>
        <w:t>the pension scheme surplus (to the extent it can be recovered) or deficit is recognised in full on the balance sheet</w:t>
      </w:r>
      <w:r w:rsidRPr="00033886">
        <w:rPr>
          <w:rFonts w:ascii="Malgun Gothic Semilight" w:eastAsia="Malgun Gothic Semilight" w:hAnsi="Malgun Gothic Semilight" w:cs="Malgun Gothic Semilight"/>
          <w:sz w:val="23"/>
          <w:szCs w:val="23"/>
          <w:lang w:val="en-GB" w:eastAsia="en-GB"/>
        </w:rPr>
        <w:br/>
        <w:t> </w:t>
      </w:r>
    </w:p>
    <w:p w:rsidR="00767056" w:rsidRPr="00033886" w:rsidRDefault="00767056" w:rsidP="00767056">
      <w:pPr>
        <w:numPr>
          <w:ilvl w:val="0"/>
          <w:numId w:val="47"/>
        </w:numPr>
        <w:shd w:val="clear" w:color="auto" w:fill="FFFFFF"/>
        <w:spacing w:before="100" w:beforeAutospacing="1" w:after="100" w:afterAutospacing="1"/>
        <w:ind w:left="810"/>
        <w:rPr>
          <w:rFonts w:ascii="Malgun Gothic Semilight" w:eastAsia="Malgun Gothic Semilight" w:hAnsi="Malgun Gothic Semilight" w:cs="Malgun Gothic Semilight"/>
          <w:sz w:val="23"/>
          <w:szCs w:val="23"/>
          <w:lang w:val="en-GB" w:eastAsia="en-GB"/>
        </w:rPr>
      </w:pPr>
      <w:r w:rsidRPr="00033886">
        <w:rPr>
          <w:rFonts w:ascii="Malgun Gothic Semilight" w:eastAsia="Malgun Gothic Semilight" w:hAnsi="Malgun Gothic Semilight" w:cs="Malgun Gothic Semilight"/>
          <w:sz w:val="23"/>
          <w:szCs w:val="23"/>
          <w:lang w:val="en-GB" w:eastAsia="en-GB"/>
        </w:rPr>
        <w:t xml:space="preserve">the movement in the scheme surplus/deficit is analysed into: </w:t>
      </w:r>
    </w:p>
    <w:p w:rsidR="00767056" w:rsidRPr="00033886" w:rsidRDefault="00767056" w:rsidP="00767056">
      <w:pPr>
        <w:numPr>
          <w:ilvl w:val="1"/>
          <w:numId w:val="47"/>
        </w:numPr>
        <w:shd w:val="clear" w:color="auto" w:fill="FFFFFF"/>
        <w:spacing w:before="100" w:beforeAutospacing="1" w:after="100" w:afterAutospacing="1"/>
        <w:ind w:left="1530"/>
        <w:rPr>
          <w:rFonts w:ascii="Malgun Gothic Semilight" w:eastAsia="Malgun Gothic Semilight" w:hAnsi="Malgun Gothic Semilight" w:cs="Malgun Gothic Semilight"/>
          <w:sz w:val="23"/>
          <w:szCs w:val="23"/>
          <w:lang w:val="en-GB" w:eastAsia="en-GB"/>
        </w:rPr>
      </w:pPr>
      <w:r w:rsidRPr="00033886">
        <w:rPr>
          <w:rFonts w:ascii="Malgun Gothic Semilight" w:eastAsia="Malgun Gothic Semilight" w:hAnsi="Malgun Gothic Semilight" w:cs="Malgun Gothic Semilight"/>
          <w:sz w:val="23"/>
          <w:szCs w:val="23"/>
          <w:lang w:val="en-GB" w:eastAsia="en-GB"/>
        </w:rPr>
        <w:t>the current service cost and any past service costs; these are recognised in operating profit</w:t>
      </w:r>
      <w:r w:rsidRPr="00033886">
        <w:rPr>
          <w:rFonts w:ascii="Malgun Gothic Semilight" w:eastAsia="Malgun Gothic Semilight" w:hAnsi="Malgun Gothic Semilight" w:cs="Malgun Gothic Semilight"/>
          <w:sz w:val="23"/>
          <w:szCs w:val="23"/>
          <w:lang w:val="en-GB" w:eastAsia="en-GB"/>
        </w:rPr>
        <w:br/>
        <w:t> </w:t>
      </w:r>
    </w:p>
    <w:p w:rsidR="00767056" w:rsidRPr="00033886" w:rsidRDefault="00767056" w:rsidP="00767056">
      <w:pPr>
        <w:numPr>
          <w:ilvl w:val="1"/>
          <w:numId w:val="47"/>
        </w:numPr>
        <w:shd w:val="clear" w:color="auto" w:fill="FFFFFF"/>
        <w:spacing w:before="100" w:beforeAutospacing="1" w:after="100" w:afterAutospacing="1"/>
        <w:ind w:left="1530"/>
        <w:rPr>
          <w:rFonts w:ascii="Malgun Gothic Semilight" w:eastAsia="Malgun Gothic Semilight" w:hAnsi="Malgun Gothic Semilight" w:cs="Malgun Gothic Semilight"/>
          <w:sz w:val="23"/>
          <w:szCs w:val="23"/>
          <w:lang w:val="en-GB" w:eastAsia="en-GB"/>
        </w:rPr>
      </w:pPr>
      <w:r w:rsidRPr="00033886">
        <w:rPr>
          <w:rFonts w:ascii="Malgun Gothic Semilight" w:eastAsia="Malgun Gothic Semilight" w:hAnsi="Malgun Gothic Semilight" w:cs="Malgun Gothic Semilight"/>
          <w:sz w:val="23"/>
          <w:szCs w:val="23"/>
          <w:lang w:val="en-GB" w:eastAsia="en-GB"/>
        </w:rPr>
        <w:t>the interest cost and expected return on assets; these are recognised as other finance costs</w:t>
      </w:r>
      <w:r w:rsidRPr="00033886">
        <w:rPr>
          <w:rFonts w:ascii="Malgun Gothic Semilight" w:eastAsia="Malgun Gothic Semilight" w:hAnsi="Malgun Gothic Semilight" w:cs="Malgun Gothic Semilight"/>
          <w:sz w:val="23"/>
          <w:szCs w:val="23"/>
          <w:lang w:val="en-GB" w:eastAsia="en-GB"/>
        </w:rPr>
        <w:br/>
        <w:t> </w:t>
      </w:r>
    </w:p>
    <w:p w:rsidR="00767056" w:rsidRPr="00033886" w:rsidRDefault="00767056" w:rsidP="00767056">
      <w:pPr>
        <w:numPr>
          <w:ilvl w:val="1"/>
          <w:numId w:val="47"/>
        </w:numPr>
        <w:shd w:val="clear" w:color="auto" w:fill="FFFFFF"/>
        <w:spacing w:before="100" w:beforeAutospacing="1" w:after="100" w:afterAutospacing="1"/>
        <w:ind w:left="1530"/>
        <w:rPr>
          <w:rFonts w:ascii="Malgun Gothic Semilight" w:eastAsia="Malgun Gothic Semilight" w:hAnsi="Malgun Gothic Semilight" w:cs="Malgun Gothic Semilight"/>
          <w:sz w:val="23"/>
          <w:szCs w:val="23"/>
          <w:lang w:val="en-GB" w:eastAsia="en-GB"/>
        </w:rPr>
      </w:pPr>
      <w:r w:rsidRPr="00033886">
        <w:rPr>
          <w:rFonts w:ascii="Malgun Gothic Semilight" w:eastAsia="Malgun Gothic Semilight" w:hAnsi="Malgun Gothic Semilight" w:cs="Malgun Gothic Semilight"/>
          <w:sz w:val="23"/>
          <w:szCs w:val="23"/>
          <w:lang w:val="en-GB" w:eastAsia="en-GB"/>
        </w:rPr>
        <w:t>actuarial gains and losses; these are recognised in the statement of total recognised gains and losses</w:t>
      </w:r>
    </w:p>
    <w:p w:rsidR="00767056" w:rsidRDefault="00767056" w:rsidP="00767056">
      <w:pPr>
        <w:spacing w:before="100" w:beforeAutospacing="1" w:after="100" w:afterAutospacing="1"/>
        <w:rPr>
          <w:rFonts w:ascii="Malgun Gothic Semilight" w:eastAsia="Malgun Gothic Semilight" w:hAnsi="Malgun Gothic Semilight" w:cs="Malgun Gothic Semilight"/>
          <w:sz w:val="23"/>
          <w:szCs w:val="23"/>
        </w:rPr>
      </w:pPr>
      <w:r w:rsidRPr="008547AA">
        <w:rPr>
          <w:rFonts w:ascii="Malgun Gothic Semilight" w:eastAsia="Malgun Gothic Semilight" w:hAnsi="Malgun Gothic Semilight" w:cs="Malgun Gothic Semilight"/>
          <w:sz w:val="23"/>
          <w:szCs w:val="23"/>
        </w:rPr>
        <w:t xml:space="preserve">The FRS 17 requires a liability to be </w:t>
      </w:r>
      <w:proofErr w:type="spellStart"/>
      <w:r w:rsidRPr="008547AA">
        <w:rPr>
          <w:rFonts w:ascii="Malgun Gothic Semilight" w:eastAsia="Malgun Gothic Semilight" w:hAnsi="Malgun Gothic Semilight" w:cs="Malgun Gothic Semilight"/>
          <w:sz w:val="23"/>
          <w:szCs w:val="23"/>
        </w:rPr>
        <w:t>recognised</w:t>
      </w:r>
      <w:proofErr w:type="spellEnd"/>
      <w:r w:rsidRPr="008547AA">
        <w:rPr>
          <w:rFonts w:ascii="Malgun Gothic Semilight" w:eastAsia="Malgun Gothic Semilight" w:hAnsi="Malgun Gothic Semilight" w:cs="Malgun Gothic Semilight"/>
          <w:sz w:val="23"/>
          <w:szCs w:val="23"/>
        </w:rPr>
        <w:t xml:space="preserve"> as the bene</w:t>
      </w:r>
      <w:r w:rsidRPr="008547AA">
        <w:rPr>
          <w:rFonts w:ascii="MS Gothic" w:eastAsia="MS Gothic" w:hAnsi="MS Gothic" w:cs="MS Gothic" w:hint="eastAsia"/>
          <w:sz w:val="23"/>
          <w:szCs w:val="23"/>
        </w:rPr>
        <w:t>ﬁ</w:t>
      </w:r>
      <w:r w:rsidRPr="008547AA">
        <w:rPr>
          <w:rFonts w:ascii="Malgun Gothic Semilight" w:eastAsia="Malgun Gothic Semilight" w:hAnsi="Malgun Gothic Semilight" w:cs="Malgun Gothic Semilight"/>
          <w:sz w:val="23"/>
          <w:szCs w:val="23"/>
        </w:rPr>
        <w:t xml:space="preserve">ts are earned, not when they are due to be paid. </w:t>
      </w:r>
      <w:proofErr w:type="gramStart"/>
      <w:r w:rsidRPr="008547AA">
        <w:rPr>
          <w:rFonts w:ascii="Malgun Gothic Semilight" w:eastAsia="Malgun Gothic Semilight" w:hAnsi="Malgun Gothic Semilight" w:cs="Malgun Gothic Semilight"/>
          <w:sz w:val="23"/>
          <w:szCs w:val="23"/>
        </w:rPr>
        <w:t>Therefore</w:t>
      </w:r>
      <w:proofErr w:type="gramEnd"/>
      <w:r w:rsidRPr="008547AA">
        <w:rPr>
          <w:rFonts w:ascii="Malgun Gothic Semilight" w:eastAsia="Malgun Gothic Semilight" w:hAnsi="Malgun Gothic Semilight" w:cs="Malgun Gothic Semilight"/>
          <w:sz w:val="23"/>
          <w:szCs w:val="23"/>
        </w:rPr>
        <w:t xml:space="preserve"> the scheme pension secured will be a deferred pension, however the provision of pension increases to those pensions in deferment, or retirement and also the 10 year guarantee </w:t>
      </w:r>
      <w:r w:rsidR="00B003AC">
        <w:rPr>
          <w:rFonts w:ascii="Malgun Gothic Semilight" w:eastAsia="Malgun Gothic Semilight" w:hAnsi="Malgun Gothic Semilight" w:cs="Malgun Gothic Semilight"/>
          <w:sz w:val="23"/>
          <w:szCs w:val="23"/>
        </w:rPr>
        <w:t xml:space="preserve">may </w:t>
      </w:r>
      <w:r w:rsidRPr="008547AA">
        <w:rPr>
          <w:rFonts w:ascii="Malgun Gothic Semilight" w:eastAsia="Malgun Gothic Semilight" w:hAnsi="Malgun Gothic Semilight" w:cs="Malgun Gothic Semilight"/>
          <w:sz w:val="23"/>
          <w:szCs w:val="23"/>
        </w:rPr>
        <w:t xml:space="preserve">continue to represent an ongoing liability, until such </w:t>
      </w:r>
      <w:r w:rsidRPr="008547AA">
        <w:rPr>
          <w:rFonts w:ascii="Malgun Gothic Semilight" w:eastAsia="Malgun Gothic Semilight" w:hAnsi="Malgun Gothic Semilight" w:cs="Malgun Gothic Semilight"/>
          <w:sz w:val="23"/>
          <w:szCs w:val="23"/>
        </w:rPr>
        <w:lastRenderedPageBreak/>
        <w:t>time as the trustees, with the consent of the Company change the benefit basis of the scheme.</w:t>
      </w:r>
      <w:r w:rsidR="00033886">
        <w:rPr>
          <w:rFonts w:ascii="Malgun Gothic Semilight" w:eastAsia="Malgun Gothic Semilight" w:hAnsi="Malgun Gothic Semilight" w:cs="Malgun Gothic Semilight"/>
          <w:sz w:val="23"/>
          <w:szCs w:val="23"/>
        </w:rPr>
        <w:t xml:space="preserve"> </w:t>
      </w:r>
    </w:p>
    <w:p w:rsidR="00F04B0C" w:rsidRDefault="00F04B0C" w:rsidP="00767056">
      <w:pPr>
        <w:spacing w:before="100" w:beforeAutospacing="1" w:after="100" w:afterAutospacing="1"/>
        <w:rPr>
          <w:rFonts w:ascii="Malgun Gothic Semilight" w:eastAsia="Malgun Gothic Semilight" w:hAnsi="Malgun Gothic Semilight" w:cs="Malgun Gothic Semilight"/>
          <w:sz w:val="23"/>
          <w:szCs w:val="23"/>
        </w:rPr>
      </w:pPr>
    </w:p>
    <w:p w:rsidR="00033886" w:rsidRPr="00CE4288" w:rsidRDefault="00DE6405" w:rsidP="00CE4288">
      <w:pPr>
        <w:pStyle w:val="ListParagraph"/>
        <w:numPr>
          <w:ilvl w:val="0"/>
          <w:numId w:val="49"/>
        </w:numPr>
        <w:spacing w:before="100" w:beforeAutospacing="1" w:after="100" w:afterAutospacing="1"/>
        <w:rPr>
          <w:rFonts w:ascii="Malgun Gothic Semilight" w:eastAsia="Malgun Gothic Semilight" w:hAnsi="Malgun Gothic Semilight" w:cs="Malgun Gothic Semilight"/>
          <w:b/>
          <w:sz w:val="23"/>
          <w:szCs w:val="23"/>
        </w:rPr>
      </w:pPr>
      <w:r>
        <w:rPr>
          <w:rFonts w:ascii="Malgun Gothic Semilight" w:eastAsia="Malgun Gothic Semilight" w:hAnsi="Malgun Gothic Semilight" w:cs="Malgun Gothic Semilight"/>
          <w:b/>
          <w:sz w:val="23"/>
          <w:szCs w:val="23"/>
        </w:rPr>
        <w:t xml:space="preserve">Closing </w:t>
      </w:r>
      <w:r w:rsidR="00033886" w:rsidRPr="00CE4288">
        <w:rPr>
          <w:rFonts w:ascii="Malgun Gothic Semilight" w:eastAsia="Malgun Gothic Semilight" w:hAnsi="Malgun Gothic Semilight" w:cs="Malgun Gothic Semilight"/>
          <w:b/>
          <w:sz w:val="23"/>
          <w:szCs w:val="23"/>
        </w:rPr>
        <w:t>Summary</w:t>
      </w:r>
    </w:p>
    <w:p w:rsidR="002F0967" w:rsidRDefault="00033886" w:rsidP="00767056">
      <w:pPr>
        <w:spacing w:before="100" w:beforeAutospacing="1" w:after="100" w:afterAutospacing="1"/>
        <w:rPr>
          <w:rFonts w:ascii="Malgun Gothic Semilight" w:eastAsia="Malgun Gothic Semilight" w:hAnsi="Malgun Gothic Semilight" w:cs="Malgun Gothic Semilight"/>
          <w:sz w:val="23"/>
          <w:szCs w:val="23"/>
        </w:rPr>
      </w:pPr>
      <w:r>
        <w:rPr>
          <w:rFonts w:ascii="Malgun Gothic Semilight" w:eastAsia="Malgun Gothic Semilight" w:hAnsi="Malgun Gothic Semilight" w:cs="Malgun Gothic Semilight"/>
          <w:sz w:val="23"/>
          <w:szCs w:val="23"/>
        </w:rPr>
        <w:t xml:space="preserve">Conversion of </w:t>
      </w:r>
      <w:r w:rsidR="00856D4B">
        <w:rPr>
          <w:rFonts w:ascii="Malgun Gothic Semilight" w:eastAsia="Malgun Gothic Semilight" w:hAnsi="Malgun Gothic Semilight" w:cs="Malgun Gothic Semilight"/>
          <w:sz w:val="23"/>
          <w:szCs w:val="23"/>
        </w:rPr>
        <w:t xml:space="preserve">part of </w:t>
      </w:r>
      <w:r>
        <w:rPr>
          <w:rFonts w:ascii="Malgun Gothic Semilight" w:eastAsia="Malgun Gothic Semilight" w:hAnsi="Malgun Gothic Semilight" w:cs="Malgun Gothic Semilight"/>
          <w:sz w:val="23"/>
          <w:szCs w:val="23"/>
        </w:rPr>
        <w:t xml:space="preserve">the </w:t>
      </w:r>
      <w:r w:rsidR="00856D4B">
        <w:rPr>
          <w:rFonts w:ascii="Malgun Gothic Semilight" w:eastAsia="Malgun Gothic Semilight" w:hAnsi="Malgun Gothic Semilight" w:cs="Malgun Gothic Semilight"/>
          <w:sz w:val="23"/>
          <w:szCs w:val="23"/>
        </w:rPr>
        <w:t>S</w:t>
      </w:r>
      <w:r>
        <w:rPr>
          <w:rFonts w:ascii="Malgun Gothic Semilight" w:eastAsia="Malgun Gothic Semilight" w:hAnsi="Malgun Gothic Semilight" w:cs="Malgun Gothic Semilight"/>
          <w:sz w:val="23"/>
          <w:szCs w:val="23"/>
        </w:rPr>
        <w:t xml:space="preserve">cheme to a final salary or targeted benefit basis </w:t>
      </w:r>
      <w:r w:rsidR="0040769F">
        <w:rPr>
          <w:rFonts w:ascii="Malgun Gothic Semilight" w:eastAsia="Malgun Gothic Semilight" w:hAnsi="Malgun Gothic Semilight" w:cs="Malgun Gothic Semilight"/>
          <w:sz w:val="23"/>
          <w:szCs w:val="23"/>
        </w:rPr>
        <w:t>may</w:t>
      </w:r>
      <w:r>
        <w:rPr>
          <w:rFonts w:ascii="Malgun Gothic Semilight" w:eastAsia="Malgun Gothic Semilight" w:hAnsi="Malgun Gothic Semilight" w:cs="Malgun Gothic Semilight"/>
          <w:sz w:val="23"/>
          <w:szCs w:val="23"/>
        </w:rPr>
        <w:t xml:space="preserve"> allow </w:t>
      </w:r>
      <w:r w:rsidR="002F0967">
        <w:rPr>
          <w:rFonts w:ascii="Malgun Gothic Semilight" w:eastAsia="Malgun Gothic Semilight" w:hAnsi="Malgun Gothic Semilight" w:cs="Malgun Gothic Semilight"/>
          <w:sz w:val="23"/>
          <w:szCs w:val="23"/>
        </w:rPr>
        <w:t xml:space="preserve">for pension increases to be provided from funds held in the scheme general account for Janice. </w:t>
      </w:r>
    </w:p>
    <w:p w:rsidR="00B003AC" w:rsidRDefault="00B003AC" w:rsidP="00767056">
      <w:pPr>
        <w:spacing w:before="100" w:beforeAutospacing="1" w:after="100" w:afterAutospacing="1"/>
        <w:rPr>
          <w:rFonts w:ascii="Malgun Gothic Semilight" w:eastAsia="Malgun Gothic Semilight" w:hAnsi="Malgun Gothic Semilight" w:cs="Malgun Gothic Semilight"/>
          <w:sz w:val="23"/>
          <w:szCs w:val="23"/>
        </w:rPr>
      </w:pPr>
      <w:r>
        <w:rPr>
          <w:rFonts w:ascii="Malgun Gothic Semilight" w:eastAsia="Malgun Gothic Semilight" w:hAnsi="Malgun Gothic Semilight" w:cs="Malgun Gothic Semilight"/>
          <w:sz w:val="23"/>
          <w:szCs w:val="23"/>
        </w:rPr>
        <w:t xml:space="preserve">It does place additional complexities, </w:t>
      </w:r>
      <w:proofErr w:type="gramStart"/>
      <w:r>
        <w:rPr>
          <w:rFonts w:ascii="Malgun Gothic Semilight" w:eastAsia="Malgun Gothic Semilight" w:hAnsi="Malgun Gothic Semilight" w:cs="Malgun Gothic Semilight"/>
          <w:sz w:val="23"/>
          <w:szCs w:val="23"/>
        </w:rPr>
        <w:t xml:space="preserve">in particular </w:t>
      </w:r>
      <w:r w:rsidR="00991516">
        <w:rPr>
          <w:rFonts w:ascii="Malgun Gothic Semilight" w:eastAsia="Malgun Gothic Semilight" w:hAnsi="Malgun Gothic Semilight" w:cs="Malgun Gothic Semilight"/>
          <w:sz w:val="23"/>
          <w:szCs w:val="23"/>
        </w:rPr>
        <w:t>C</w:t>
      </w:r>
      <w:r>
        <w:rPr>
          <w:rFonts w:ascii="Malgun Gothic Semilight" w:eastAsia="Malgun Gothic Semilight" w:hAnsi="Malgun Gothic Semilight" w:cs="Malgun Gothic Semilight"/>
          <w:sz w:val="23"/>
          <w:szCs w:val="23"/>
        </w:rPr>
        <w:t>ompany</w:t>
      </w:r>
      <w:proofErr w:type="gramEnd"/>
      <w:r>
        <w:rPr>
          <w:rFonts w:ascii="Malgun Gothic Semilight" w:eastAsia="Malgun Gothic Semilight" w:hAnsi="Malgun Gothic Semilight" w:cs="Malgun Gothic Semilight"/>
          <w:sz w:val="23"/>
          <w:szCs w:val="23"/>
        </w:rPr>
        <w:t xml:space="preserve"> account disclosures and additional statutory reporting, such as an actuarial valuation report. </w:t>
      </w:r>
      <w:r w:rsidR="00730D10">
        <w:rPr>
          <w:rFonts w:ascii="Malgun Gothic Semilight" w:eastAsia="Malgun Gothic Semilight" w:hAnsi="Malgun Gothic Semilight" w:cs="Malgun Gothic Semilight"/>
          <w:sz w:val="23"/>
          <w:szCs w:val="23"/>
        </w:rPr>
        <w:t xml:space="preserve">We would need to advise how the actuarial valuation should be constructed and the assumptions to be used. </w:t>
      </w:r>
      <w:bookmarkStart w:id="0" w:name="_GoBack"/>
      <w:bookmarkEnd w:id="0"/>
    </w:p>
    <w:p w:rsidR="006F7D7F" w:rsidRDefault="002F0967" w:rsidP="00767056">
      <w:pPr>
        <w:spacing w:before="100" w:beforeAutospacing="1" w:after="100" w:afterAutospacing="1"/>
        <w:rPr>
          <w:rFonts w:ascii="Malgun Gothic Semilight" w:eastAsia="Malgun Gothic Semilight" w:hAnsi="Malgun Gothic Semilight" w:cs="Malgun Gothic Semilight"/>
          <w:sz w:val="23"/>
          <w:szCs w:val="23"/>
        </w:rPr>
      </w:pPr>
      <w:r>
        <w:rPr>
          <w:rFonts w:ascii="Malgun Gothic Semilight" w:eastAsia="Malgun Gothic Semilight" w:hAnsi="Malgun Gothic Semilight" w:cs="Malgun Gothic Semilight"/>
          <w:sz w:val="23"/>
          <w:szCs w:val="23"/>
        </w:rPr>
        <w:t>The benefit to Janice for</w:t>
      </w:r>
      <w:r w:rsidR="00033886">
        <w:rPr>
          <w:rFonts w:ascii="Malgun Gothic Semilight" w:eastAsia="Malgun Gothic Semilight" w:hAnsi="Malgun Gothic Semilight" w:cs="Malgun Gothic Semilight"/>
          <w:sz w:val="23"/>
          <w:szCs w:val="23"/>
        </w:rPr>
        <w:t xml:space="preserve"> the conversion of </w:t>
      </w:r>
      <w:r>
        <w:rPr>
          <w:rFonts w:ascii="Malgun Gothic Semilight" w:eastAsia="Malgun Gothic Semilight" w:hAnsi="Malgun Gothic Semilight" w:cs="Malgun Gothic Semilight"/>
          <w:sz w:val="23"/>
          <w:szCs w:val="23"/>
        </w:rPr>
        <w:t>her</w:t>
      </w:r>
      <w:r w:rsidR="00033886">
        <w:rPr>
          <w:rFonts w:ascii="Malgun Gothic Semilight" w:eastAsia="Malgun Gothic Semilight" w:hAnsi="Malgun Gothic Semilight" w:cs="Malgun Gothic Semilight"/>
          <w:sz w:val="23"/>
          <w:szCs w:val="23"/>
        </w:rPr>
        <w:t xml:space="preserve"> righ</w:t>
      </w:r>
      <w:r w:rsidR="0040769F">
        <w:rPr>
          <w:rFonts w:ascii="Malgun Gothic Semilight" w:eastAsia="Malgun Gothic Semilight" w:hAnsi="Malgun Gothic Semilight" w:cs="Malgun Gothic Semilight"/>
          <w:sz w:val="23"/>
          <w:szCs w:val="23"/>
        </w:rPr>
        <w:t xml:space="preserve">ts to a </w:t>
      </w:r>
      <w:r w:rsidR="00B003AC">
        <w:rPr>
          <w:rFonts w:ascii="Malgun Gothic Semilight" w:eastAsia="Malgun Gothic Semilight" w:hAnsi="Malgun Gothic Semilight" w:cs="Malgun Gothic Semilight"/>
          <w:sz w:val="23"/>
          <w:szCs w:val="23"/>
        </w:rPr>
        <w:t>defined benefit</w:t>
      </w:r>
      <w:r w:rsidR="0040769F">
        <w:rPr>
          <w:rFonts w:ascii="Malgun Gothic Semilight" w:eastAsia="Malgun Gothic Semilight" w:hAnsi="Malgun Gothic Semilight" w:cs="Malgun Gothic Semilight"/>
          <w:sz w:val="23"/>
          <w:szCs w:val="23"/>
        </w:rPr>
        <w:t xml:space="preserve"> basis c</w:t>
      </w:r>
      <w:r w:rsidR="00033886">
        <w:rPr>
          <w:rFonts w:ascii="Malgun Gothic Semilight" w:eastAsia="Malgun Gothic Semilight" w:hAnsi="Malgun Gothic Semilight" w:cs="Malgun Gothic Semilight"/>
          <w:sz w:val="23"/>
          <w:szCs w:val="23"/>
        </w:rPr>
        <w:t xml:space="preserve">ould allow </w:t>
      </w:r>
      <w:r>
        <w:rPr>
          <w:rFonts w:ascii="Malgun Gothic Semilight" w:eastAsia="Malgun Gothic Semilight" w:hAnsi="Malgun Gothic Semilight" w:cs="Malgun Gothic Semilight"/>
          <w:sz w:val="23"/>
          <w:szCs w:val="23"/>
        </w:rPr>
        <w:t>for additional pension to be provided</w:t>
      </w:r>
      <w:r w:rsidR="00033886">
        <w:rPr>
          <w:rFonts w:ascii="Malgun Gothic Semilight" w:eastAsia="Malgun Gothic Semilight" w:hAnsi="Malgun Gothic Semilight" w:cs="Malgun Gothic Semilight"/>
          <w:sz w:val="23"/>
          <w:szCs w:val="23"/>
        </w:rPr>
        <w:t xml:space="preserve">. </w:t>
      </w:r>
      <w:r w:rsidR="0040769F">
        <w:rPr>
          <w:rFonts w:ascii="Malgun Gothic Semilight" w:eastAsia="Malgun Gothic Semilight" w:hAnsi="Malgun Gothic Semilight" w:cs="Malgun Gothic Semilight"/>
          <w:sz w:val="23"/>
          <w:szCs w:val="23"/>
        </w:rPr>
        <w:t>This is because pension rights a</w:t>
      </w:r>
      <w:r w:rsidR="00CE4288">
        <w:rPr>
          <w:rFonts w:ascii="Malgun Gothic Semilight" w:eastAsia="Malgun Gothic Semilight" w:hAnsi="Malgun Gothic Semilight" w:cs="Malgun Gothic Semilight"/>
          <w:sz w:val="23"/>
          <w:szCs w:val="23"/>
        </w:rPr>
        <w:t xml:space="preserve">re converted into an equivalent </w:t>
      </w:r>
      <w:r w:rsidR="0040769F">
        <w:rPr>
          <w:rFonts w:ascii="Malgun Gothic Semilight" w:eastAsia="Malgun Gothic Semilight" w:hAnsi="Malgun Gothic Semilight" w:cs="Malgun Gothic Semilight"/>
          <w:sz w:val="23"/>
          <w:szCs w:val="23"/>
        </w:rPr>
        <w:t xml:space="preserve">scheme pension; which </w:t>
      </w:r>
      <w:r w:rsidR="00CE4288">
        <w:rPr>
          <w:rFonts w:ascii="Malgun Gothic Semilight" w:eastAsia="Malgun Gothic Semilight" w:hAnsi="Malgun Gothic Semilight" w:cs="Malgun Gothic Semilight"/>
          <w:sz w:val="23"/>
          <w:szCs w:val="23"/>
        </w:rPr>
        <w:t>can</w:t>
      </w:r>
      <w:r w:rsidR="0040769F">
        <w:rPr>
          <w:rFonts w:ascii="Malgun Gothic Semilight" w:eastAsia="Malgun Gothic Semilight" w:hAnsi="Malgun Gothic Semilight" w:cs="Malgun Gothic Semilight"/>
          <w:sz w:val="23"/>
          <w:szCs w:val="23"/>
        </w:rPr>
        <w:t xml:space="preserve"> attract pension increases and any ancillary death benefits, such as a pension guarantee</w:t>
      </w:r>
      <w:r w:rsidR="00B003AC">
        <w:rPr>
          <w:rFonts w:ascii="Malgun Gothic Semilight" w:eastAsia="Malgun Gothic Semilight" w:hAnsi="Malgun Gothic Semilight" w:cs="Malgun Gothic Semilight"/>
          <w:sz w:val="23"/>
          <w:szCs w:val="23"/>
        </w:rPr>
        <w:t>.</w:t>
      </w:r>
    </w:p>
    <w:p w:rsidR="0040769F" w:rsidRDefault="0040769F" w:rsidP="00767056">
      <w:pPr>
        <w:spacing w:before="100" w:beforeAutospacing="1" w:after="100" w:afterAutospacing="1"/>
        <w:rPr>
          <w:rFonts w:ascii="Malgun Gothic Semilight" w:eastAsia="Malgun Gothic Semilight" w:hAnsi="Malgun Gothic Semilight" w:cs="Malgun Gothic Semilight"/>
          <w:sz w:val="23"/>
          <w:szCs w:val="23"/>
        </w:rPr>
      </w:pPr>
      <w:r>
        <w:rPr>
          <w:rFonts w:ascii="Malgun Gothic Semilight" w:eastAsia="Malgun Gothic Semilight" w:hAnsi="Malgun Gothic Semilight" w:cs="Malgun Gothic Semilight"/>
          <w:sz w:val="23"/>
          <w:szCs w:val="23"/>
        </w:rPr>
        <w:t xml:space="preserve">The Company needs to consider whether the costs of conversion and the </w:t>
      </w:r>
      <w:r w:rsidR="00DA7DF5">
        <w:rPr>
          <w:rFonts w:ascii="Malgun Gothic Semilight" w:eastAsia="Malgun Gothic Semilight" w:hAnsi="Malgun Gothic Semilight" w:cs="Malgun Gothic Semilight"/>
          <w:sz w:val="23"/>
          <w:szCs w:val="23"/>
        </w:rPr>
        <w:t>additional reporting responsibilities would outweigh the relative cost of additional pension provision that a defined benefit scheme provides</w:t>
      </w:r>
      <w:r w:rsidR="002F0967">
        <w:rPr>
          <w:rFonts w:ascii="Malgun Gothic Semilight" w:eastAsia="Malgun Gothic Semilight" w:hAnsi="Malgun Gothic Semilight" w:cs="Malgun Gothic Semilight"/>
          <w:sz w:val="23"/>
          <w:szCs w:val="23"/>
        </w:rPr>
        <w:t>.</w:t>
      </w:r>
    </w:p>
    <w:p w:rsidR="006F7D7F" w:rsidRDefault="006F7D7F" w:rsidP="00767056">
      <w:pPr>
        <w:spacing w:before="100" w:beforeAutospacing="1" w:after="100" w:afterAutospacing="1"/>
        <w:rPr>
          <w:rFonts w:ascii="Malgun Gothic Semilight" w:eastAsia="Malgun Gothic Semilight" w:hAnsi="Malgun Gothic Semilight" w:cs="Malgun Gothic Semilight"/>
          <w:sz w:val="23"/>
          <w:szCs w:val="23"/>
        </w:rPr>
      </w:pPr>
      <w:r>
        <w:rPr>
          <w:rFonts w:ascii="Malgun Gothic Semilight" w:eastAsia="Malgun Gothic Semilight" w:hAnsi="Malgun Gothic Semilight" w:cs="Malgun Gothic Semilight"/>
          <w:sz w:val="23"/>
          <w:szCs w:val="23"/>
        </w:rPr>
        <w:t>We are awaiting final property valuations for the Scheme and as soon as these are received I will calculate the additional pension provision for Janice over her expected lifetime under the defined benefit option</w:t>
      </w:r>
      <w:r w:rsidR="00B003AC">
        <w:rPr>
          <w:rFonts w:ascii="Malgun Gothic Semilight" w:eastAsia="Malgun Gothic Semilight" w:hAnsi="Malgun Gothic Semilight" w:cs="Malgun Gothic Semilight"/>
          <w:sz w:val="23"/>
          <w:szCs w:val="23"/>
        </w:rPr>
        <w:t xml:space="preserve">. I will measure this against the cost to the Company </w:t>
      </w:r>
      <w:r>
        <w:rPr>
          <w:rFonts w:ascii="Malgun Gothic Semilight" w:eastAsia="Malgun Gothic Semilight" w:hAnsi="Malgun Gothic Semilight" w:cs="Malgun Gothic Semilight"/>
          <w:sz w:val="23"/>
          <w:szCs w:val="23"/>
        </w:rPr>
        <w:t>given the need for additional reporting requirements</w:t>
      </w:r>
      <w:r w:rsidR="00B003AC">
        <w:rPr>
          <w:rFonts w:ascii="Malgun Gothic Semilight" w:eastAsia="Malgun Gothic Semilight" w:hAnsi="Malgun Gothic Semilight" w:cs="Malgun Gothic Semilight"/>
          <w:sz w:val="23"/>
          <w:szCs w:val="23"/>
        </w:rPr>
        <w:t xml:space="preserve"> as I have outlined in this report. </w:t>
      </w:r>
    </w:p>
    <w:p w:rsidR="008027A2" w:rsidRDefault="008027A2" w:rsidP="00767056">
      <w:pPr>
        <w:spacing w:before="100" w:beforeAutospacing="1" w:after="100" w:afterAutospacing="1"/>
        <w:rPr>
          <w:rFonts w:ascii="Malgun Gothic Semilight" w:eastAsia="Malgun Gothic Semilight" w:hAnsi="Malgun Gothic Semilight" w:cs="Malgun Gothic Semilight"/>
          <w:sz w:val="23"/>
          <w:szCs w:val="23"/>
        </w:rPr>
      </w:pPr>
    </w:p>
    <w:sectPr w:rsidR="008027A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7AA" w:rsidRDefault="008547AA" w:rsidP="008547AA">
      <w:r>
        <w:separator/>
      </w:r>
    </w:p>
  </w:endnote>
  <w:endnote w:type="continuationSeparator" w:id="0">
    <w:p w:rsidR="008547AA" w:rsidRDefault="008547AA" w:rsidP="0085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7AA" w:rsidRDefault="005743DA" w:rsidP="008547AA">
    <w:pPr>
      <w:pStyle w:val="Footer"/>
      <w:jc w:val="right"/>
    </w:pPr>
    <w:r>
      <w:rPr>
        <w:noProof/>
      </w:rPr>
      <w:drawing>
        <wp:inline distT="0" distB="0" distL="0" distR="0">
          <wp:extent cx="2025650" cy="4960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3690" cy="5029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7AA" w:rsidRDefault="008547AA" w:rsidP="008547AA">
      <w:r>
        <w:separator/>
      </w:r>
    </w:p>
  </w:footnote>
  <w:footnote w:type="continuationSeparator" w:id="0">
    <w:p w:rsidR="008547AA" w:rsidRDefault="008547AA" w:rsidP="00854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3492"/>
    <w:multiLevelType w:val="multilevel"/>
    <w:tmpl w:val="09F4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9633F"/>
    <w:multiLevelType w:val="multilevel"/>
    <w:tmpl w:val="45BC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B3341"/>
    <w:multiLevelType w:val="hybridMultilevel"/>
    <w:tmpl w:val="A3101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D84C3F"/>
    <w:multiLevelType w:val="multilevel"/>
    <w:tmpl w:val="A4A6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781320"/>
    <w:multiLevelType w:val="hybridMultilevel"/>
    <w:tmpl w:val="E804A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A298A"/>
    <w:multiLevelType w:val="multilevel"/>
    <w:tmpl w:val="78BC536E"/>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B04507"/>
    <w:multiLevelType w:val="multilevel"/>
    <w:tmpl w:val="E102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7B0E79"/>
    <w:multiLevelType w:val="multilevel"/>
    <w:tmpl w:val="C702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5C4A4D"/>
    <w:multiLevelType w:val="multilevel"/>
    <w:tmpl w:val="6E063368"/>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1D61B7"/>
    <w:multiLevelType w:val="multilevel"/>
    <w:tmpl w:val="0DF0F0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0A7F8D"/>
    <w:multiLevelType w:val="multilevel"/>
    <w:tmpl w:val="2716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3659F6"/>
    <w:multiLevelType w:val="multilevel"/>
    <w:tmpl w:val="D650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55721D"/>
    <w:multiLevelType w:val="multilevel"/>
    <w:tmpl w:val="1C04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0C34F6"/>
    <w:multiLevelType w:val="multilevel"/>
    <w:tmpl w:val="E2FA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D1D5E"/>
    <w:multiLevelType w:val="multilevel"/>
    <w:tmpl w:val="8E98FA6C"/>
    <w:lvl w:ilvl="0">
      <w:start w:val="13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07569A"/>
    <w:multiLevelType w:val="multilevel"/>
    <w:tmpl w:val="2E249B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060FB3"/>
    <w:multiLevelType w:val="multilevel"/>
    <w:tmpl w:val="CF60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F13D7D"/>
    <w:multiLevelType w:val="multilevel"/>
    <w:tmpl w:val="4AF87C20"/>
    <w:lvl w:ilvl="0">
      <w:start w:val="1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4D5648"/>
    <w:multiLevelType w:val="multilevel"/>
    <w:tmpl w:val="830001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772863"/>
    <w:multiLevelType w:val="multilevel"/>
    <w:tmpl w:val="1BA2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E73A25"/>
    <w:multiLevelType w:val="multilevel"/>
    <w:tmpl w:val="BF86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997D05"/>
    <w:multiLevelType w:val="multilevel"/>
    <w:tmpl w:val="E8E4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D64AA0"/>
    <w:multiLevelType w:val="multilevel"/>
    <w:tmpl w:val="5052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F44080"/>
    <w:multiLevelType w:val="multilevel"/>
    <w:tmpl w:val="82A69B06"/>
    <w:lvl w:ilvl="0">
      <w:start w:val="1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AF64B0"/>
    <w:multiLevelType w:val="multilevel"/>
    <w:tmpl w:val="E346B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692B61"/>
    <w:multiLevelType w:val="multilevel"/>
    <w:tmpl w:val="BFF8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D02BA"/>
    <w:multiLevelType w:val="multilevel"/>
    <w:tmpl w:val="9278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FB6AAF"/>
    <w:multiLevelType w:val="multilevel"/>
    <w:tmpl w:val="1AE6695E"/>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9A3C96"/>
    <w:multiLevelType w:val="multilevel"/>
    <w:tmpl w:val="1594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B53797"/>
    <w:multiLevelType w:val="multilevel"/>
    <w:tmpl w:val="A6EC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8A15CF"/>
    <w:multiLevelType w:val="multilevel"/>
    <w:tmpl w:val="CA9C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0C13BD"/>
    <w:multiLevelType w:val="multilevel"/>
    <w:tmpl w:val="E012BA06"/>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DB0D87"/>
    <w:multiLevelType w:val="multilevel"/>
    <w:tmpl w:val="3D64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266E30"/>
    <w:multiLevelType w:val="multilevel"/>
    <w:tmpl w:val="FAC6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251158"/>
    <w:multiLevelType w:val="hybridMultilevel"/>
    <w:tmpl w:val="A888D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7378A4"/>
    <w:multiLevelType w:val="multilevel"/>
    <w:tmpl w:val="D856E83A"/>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E65B0A"/>
    <w:multiLevelType w:val="multilevel"/>
    <w:tmpl w:val="D264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C31540"/>
    <w:multiLevelType w:val="multilevel"/>
    <w:tmpl w:val="F7AA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2C1718"/>
    <w:multiLevelType w:val="multilevel"/>
    <w:tmpl w:val="71EE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FC6223"/>
    <w:multiLevelType w:val="multilevel"/>
    <w:tmpl w:val="42A07E50"/>
    <w:lvl w:ilvl="0">
      <w:start w:val="12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CA3C6F"/>
    <w:multiLevelType w:val="multilevel"/>
    <w:tmpl w:val="588C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1D3580"/>
    <w:multiLevelType w:val="multilevel"/>
    <w:tmpl w:val="61BA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FC5886"/>
    <w:multiLevelType w:val="multilevel"/>
    <w:tmpl w:val="9D4A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F049FA"/>
    <w:multiLevelType w:val="multilevel"/>
    <w:tmpl w:val="858A9654"/>
    <w:lvl w:ilvl="0">
      <w:start w:val="13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9043A0"/>
    <w:multiLevelType w:val="multilevel"/>
    <w:tmpl w:val="151E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6E2F5C"/>
    <w:multiLevelType w:val="multilevel"/>
    <w:tmpl w:val="4550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522847"/>
    <w:multiLevelType w:val="multilevel"/>
    <w:tmpl w:val="DD14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AC4182"/>
    <w:multiLevelType w:val="multilevel"/>
    <w:tmpl w:val="B2F62D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C90A40"/>
    <w:multiLevelType w:val="multilevel"/>
    <w:tmpl w:val="C254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0"/>
  </w:num>
  <w:num w:numId="3">
    <w:abstractNumId w:val="19"/>
  </w:num>
  <w:num w:numId="4">
    <w:abstractNumId w:val="36"/>
  </w:num>
  <w:num w:numId="5">
    <w:abstractNumId w:val="24"/>
  </w:num>
  <w:num w:numId="6">
    <w:abstractNumId w:val="7"/>
  </w:num>
  <w:num w:numId="7">
    <w:abstractNumId w:val="15"/>
  </w:num>
  <w:num w:numId="8">
    <w:abstractNumId w:val="37"/>
  </w:num>
  <w:num w:numId="9">
    <w:abstractNumId w:val="22"/>
  </w:num>
  <w:num w:numId="10">
    <w:abstractNumId w:val="28"/>
  </w:num>
  <w:num w:numId="11">
    <w:abstractNumId w:val="30"/>
  </w:num>
  <w:num w:numId="12">
    <w:abstractNumId w:val="26"/>
  </w:num>
  <w:num w:numId="13">
    <w:abstractNumId w:val="45"/>
  </w:num>
  <w:num w:numId="14">
    <w:abstractNumId w:val="16"/>
  </w:num>
  <w:num w:numId="15">
    <w:abstractNumId w:val="32"/>
  </w:num>
  <w:num w:numId="16">
    <w:abstractNumId w:val="9"/>
  </w:num>
  <w:num w:numId="17">
    <w:abstractNumId w:val="42"/>
  </w:num>
  <w:num w:numId="18">
    <w:abstractNumId w:val="47"/>
  </w:num>
  <w:num w:numId="19">
    <w:abstractNumId w:val="3"/>
  </w:num>
  <w:num w:numId="20">
    <w:abstractNumId w:val="11"/>
  </w:num>
  <w:num w:numId="21">
    <w:abstractNumId w:val="12"/>
  </w:num>
  <w:num w:numId="22">
    <w:abstractNumId w:val="40"/>
  </w:num>
  <w:num w:numId="23">
    <w:abstractNumId w:val="46"/>
  </w:num>
  <w:num w:numId="24">
    <w:abstractNumId w:val="20"/>
  </w:num>
  <w:num w:numId="25">
    <w:abstractNumId w:val="6"/>
  </w:num>
  <w:num w:numId="26">
    <w:abstractNumId w:val="21"/>
  </w:num>
  <w:num w:numId="27">
    <w:abstractNumId w:val="41"/>
  </w:num>
  <w:num w:numId="28">
    <w:abstractNumId w:val="1"/>
  </w:num>
  <w:num w:numId="29">
    <w:abstractNumId w:val="13"/>
  </w:num>
  <w:num w:numId="30">
    <w:abstractNumId w:val="4"/>
  </w:num>
  <w:num w:numId="31">
    <w:abstractNumId w:val="25"/>
  </w:num>
  <w:num w:numId="32">
    <w:abstractNumId w:val="38"/>
  </w:num>
  <w:num w:numId="33">
    <w:abstractNumId w:val="44"/>
  </w:num>
  <w:num w:numId="34">
    <w:abstractNumId w:val="10"/>
  </w:num>
  <w:num w:numId="35">
    <w:abstractNumId w:val="33"/>
  </w:num>
  <w:num w:numId="36">
    <w:abstractNumId w:val="29"/>
  </w:num>
  <w:num w:numId="37">
    <w:abstractNumId w:val="8"/>
  </w:num>
  <w:num w:numId="38">
    <w:abstractNumId w:val="31"/>
  </w:num>
  <w:num w:numId="39">
    <w:abstractNumId w:val="5"/>
  </w:num>
  <w:num w:numId="40">
    <w:abstractNumId w:val="35"/>
  </w:num>
  <w:num w:numId="41">
    <w:abstractNumId w:val="39"/>
  </w:num>
  <w:num w:numId="42">
    <w:abstractNumId w:val="23"/>
  </w:num>
  <w:num w:numId="43">
    <w:abstractNumId w:val="27"/>
  </w:num>
  <w:num w:numId="44">
    <w:abstractNumId w:val="14"/>
  </w:num>
  <w:num w:numId="45">
    <w:abstractNumId w:val="17"/>
  </w:num>
  <w:num w:numId="46">
    <w:abstractNumId w:val="43"/>
  </w:num>
  <w:num w:numId="47">
    <w:abstractNumId w:val="18"/>
  </w:num>
  <w:num w:numId="48">
    <w:abstractNumId w:val="2"/>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E0400D9-D7C5-4265-8962-E0F51EB4A5D6}"/>
    <w:docVar w:name="dgnword-eventsink" w:val="642265112"/>
  </w:docVars>
  <w:rsids>
    <w:rsidRoot w:val="00143CB7"/>
    <w:rsid w:val="00033886"/>
    <w:rsid w:val="001206B1"/>
    <w:rsid w:val="00124E4B"/>
    <w:rsid w:val="001414B0"/>
    <w:rsid w:val="00143CB7"/>
    <w:rsid w:val="00186E50"/>
    <w:rsid w:val="00194E5A"/>
    <w:rsid w:val="0024469B"/>
    <w:rsid w:val="002843D9"/>
    <w:rsid w:val="00285018"/>
    <w:rsid w:val="002C749D"/>
    <w:rsid w:val="002D1A93"/>
    <w:rsid w:val="002F0967"/>
    <w:rsid w:val="00323254"/>
    <w:rsid w:val="003253AE"/>
    <w:rsid w:val="00371DB6"/>
    <w:rsid w:val="003A5FA4"/>
    <w:rsid w:val="00400F98"/>
    <w:rsid w:val="0040769F"/>
    <w:rsid w:val="00467E92"/>
    <w:rsid w:val="00486F1F"/>
    <w:rsid w:val="004A10AF"/>
    <w:rsid w:val="004C76C3"/>
    <w:rsid w:val="005138EC"/>
    <w:rsid w:val="005743DA"/>
    <w:rsid w:val="00594583"/>
    <w:rsid w:val="005A2DB7"/>
    <w:rsid w:val="005D6734"/>
    <w:rsid w:val="005E0E11"/>
    <w:rsid w:val="005E27EB"/>
    <w:rsid w:val="00615D30"/>
    <w:rsid w:val="006259B0"/>
    <w:rsid w:val="00643C55"/>
    <w:rsid w:val="00674A67"/>
    <w:rsid w:val="006C3371"/>
    <w:rsid w:val="006F7D7F"/>
    <w:rsid w:val="00730D10"/>
    <w:rsid w:val="007501B2"/>
    <w:rsid w:val="00767056"/>
    <w:rsid w:val="00786DBE"/>
    <w:rsid w:val="007A552F"/>
    <w:rsid w:val="008027A2"/>
    <w:rsid w:val="00805A1B"/>
    <w:rsid w:val="00812735"/>
    <w:rsid w:val="0081727B"/>
    <w:rsid w:val="008547AA"/>
    <w:rsid w:val="00856D4B"/>
    <w:rsid w:val="008A6946"/>
    <w:rsid w:val="00964BA2"/>
    <w:rsid w:val="0098565E"/>
    <w:rsid w:val="00991516"/>
    <w:rsid w:val="009B4EEF"/>
    <w:rsid w:val="009C268F"/>
    <w:rsid w:val="009F4559"/>
    <w:rsid w:val="00A00F11"/>
    <w:rsid w:val="00A27CAB"/>
    <w:rsid w:val="00A32859"/>
    <w:rsid w:val="00A4077F"/>
    <w:rsid w:val="00A84265"/>
    <w:rsid w:val="00A900E6"/>
    <w:rsid w:val="00AA2686"/>
    <w:rsid w:val="00AB16AE"/>
    <w:rsid w:val="00AB4AF6"/>
    <w:rsid w:val="00AC4679"/>
    <w:rsid w:val="00AC67A4"/>
    <w:rsid w:val="00B003AC"/>
    <w:rsid w:val="00B02639"/>
    <w:rsid w:val="00B31EB2"/>
    <w:rsid w:val="00B520AF"/>
    <w:rsid w:val="00BB217A"/>
    <w:rsid w:val="00C3782A"/>
    <w:rsid w:val="00C44355"/>
    <w:rsid w:val="00C5221E"/>
    <w:rsid w:val="00C87E03"/>
    <w:rsid w:val="00CA404E"/>
    <w:rsid w:val="00CE4288"/>
    <w:rsid w:val="00D1280C"/>
    <w:rsid w:val="00D13B66"/>
    <w:rsid w:val="00D17C34"/>
    <w:rsid w:val="00D44DD8"/>
    <w:rsid w:val="00D8600C"/>
    <w:rsid w:val="00DA7DF5"/>
    <w:rsid w:val="00DE6405"/>
    <w:rsid w:val="00E46E71"/>
    <w:rsid w:val="00E6694E"/>
    <w:rsid w:val="00EA0EC8"/>
    <w:rsid w:val="00EE6938"/>
    <w:rsid w:val="00F04B0C"/>
    <w:rsid w:val="00F26EB3"/>
    <w:rsid w:val="00FC3CD0"/>
    <w:rsid w:val="00FD40E6"/>
    <w:rsid w:val="00FF7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ECC1"/>
  <w15:chartTrackingRefBased/>
  <w15:docId w15:val="{7E4D59A6-9137-43E9-8FC7-732F504C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CB7"/>
    <w:pPr>
      <w:spacing w:after="0" w:line="240" w:lineRule="auto"/>
    </w:pPr>
    <w:rPr>
      <w:rFonts w:ascii="Cambria" w:eastAsia="Cambria" w:hAnsi="Cambria" w:cs="Times New Roman"/>
      <w:sz w:val="24"/>
      <w:szCs w:val="24"/>
      <w:lang w:val="en-US"/>
    </w:rPr>
  </w:style>
  <w:style w:type="paragraph" w:styleId="Heading1">
    <w:name w:val="heading 1"/>
    <w:basedOn w:val="Normal"/>
    <w:next w:val="Normal"/>
    <w:link w:val="Heading1Char"/>
    <w:uiPriority w:val="9"/>
    <w:qFormat/>
    <w:rsid w:val="002C74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520AF"/>
    <w:pPr>
      <w:spacing w:before="100" w:beforeAutospacing="1" w:after="100" w:afterAutospacing="1"/>
      <w:outlineLvl w:val="1"/>
    </w:pPr>
    <w:rPr>
      <w:rFonts w:ascii="Times New Roman" w:eastAsia="Times New Roman" w:hAnsi="Times New Roman"/>
      <w:b/>
      <w:bCs/>
      <w:sz w:val="36"/>
      <w:szCs w:val="36"/>
      <w:lang w:val="en-GB" w:eastAsia="en-GB"/>
    </w:rPr>
  </w:style>
  <w:style w:type="paragraph" w:styleId="Heading3">
    <w:name w:val="heading 3"/>
    <w:basedOn w:val="Normal"/>
    <w:next w:val="Normal"/>
    <w:link w:val="Heading3Char"/>
    <w:uiPriority w:val="9"/>
    <w:unhideWhenUsed/>
    <w:qFormat/>
    <w:rsid w:val="002C749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E27E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3CB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43CB7"/>
    <w:pPr>
      <w:spacing w:before="100" w:beforeAutospacing="1" w:after="100" w:afterAutospacing="1"/>
    </w:pPr>
    <w:rPr>
      <w:rFonts w:ascii="Times New Roman" w:eastAsia="Times New Roman" w:hAnsi="Times New Roman"/>
      <w:lang w:val="en-GB" w:eastAsia="en-GB"/>
    </w:rPr>
  </w:style>
  <w:style w:type="character" w:customStyle="1" w:styleId="Heading2Char">
    <w:name w:val="Heading 2 Char"/>
    <w:basedOn w:val="DefaultParagraphFont"/>
    <w:link w:val="Heading2"/>
    <w:uiPriority w:val="9"/>
    <w:rsid w:val="00B520AF"/>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B520AF"/>
  </w:style>
  <w:style w:type="character" w:styleId="Hyperlink">
    <w:name w:val="Hyperlink"/>
    <w:basedOn w:val="DefaultParagraphFont"/>
    <w:uiPriority w:val="99"/>
    <w:semiHidden/>
    <w:unhideWhenUsed/>
    <w:rsid w:val="00B520AF"/>
    <w:rPr>
      <w:color w:val="0000FF"/>
      <w:u w:val="single"/>
    </w:rPr>
  </w:style>
  <w:style w:type="character" w:customStyle="1" w:styleId="Heading4Char">
    <w:name w:val="Heading 4 Char"/>
    <w:basedOn w:val="DefaultParagraphFont"/>
    <w:link w:val="Heading4"/>
    <w:uiPriority w:val="9"/>
    <w:rsid w:val="005E27EB"/>
    <w:rPr>
      <w:rFonts w:asciiTheme="majorHAnsi" w:eastAsiaTheme="majorEastAsia" w:hAnsiTheme="majorHAnsi" w:cstheme="majorBidi"/>
      <w:i/>
      <w:iCs/>
      <w:color w:val="2F5496" w:themeColor="accent1" w:themeShade="BF"/>
      <w:sz w:val="24"/>
      <w:szCs w:val="24"/>
      <w:lang w:val="en-US"/>
    </w:rPr>
  </w:style>
  <w:style w:type="character" w:customStyle="1" w:styleId="dqis-accessible-hidden">
    <w:name w:val="dq_is-accessible-hidden"/>
    <w:basedOn w:val="DefaultParagraphFont"/>
    <w:rsid w:val="005E27EB"/>
  </w:style>
  <w:style w:type="character" w:customStyle="1" w:styleId="dqsummary-item-body--amount">
    <w:name w:val="dq_summary-item-body--amount"/>
    <w:basedOn w:val="DefaultParagraphFont"/>
    <w:rsid w:val="005E27EB"/>
  </w:style>
  <w:style w:type="character" w:customStyle="1" w:styleId="dqsummary-item-body--period">
    <w:name w:val="dq_summary-item-body--period"/>
    <w:basedOn w:val="DefaultParagraphFont"/>
    <w:rsid w:val="005E27EB"/>
  </w:style>
  <w:style w:type="character" w:customStyle="1" w:styleId="dqchoice-body--answer">
    <w:name w:val="dq_choice-body--answer"/>
    <w:basedOn w:val="DefaultParagraphFont"/>
    <w:rsid w:val="005E27EB"/>
  </w:style>
  <w:style w:type="character" w:customStyle="1" w:styleId="Heading1Char">
    <w:name w:val="Heading 1 Char"/>
    <w:basedOn w:val="DefaultParagraphFont"/>
    <w:link w:val="Heading1"/>
    <w:uiPriority w:val="9"/>
    <w:rsid w:val="002C749D"/>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rsid w:val="002C749D"/>
    <w:rPr>
      <w:rFonts w:asciiTheme="majorHAnsi" w:eastAsiaTheme="majorEastAsia" w:hAnsiTheme="majorHAnsi" w:cstheme="majorBidi"/>
      <w:color w:val="1F3763" w:themeColor="accent1" w:themeShade="7F"/>
      <w:sz w:val="24"/>
      <w:szCs w:val="24"/>
      <w:lang w:val="en-US"/>
    </w:rPr>
  </w:style>
  <w:style w:type="character" w:styleId="Strong">
    <w:name w:val="Strong"/>
    <w:basedOn w:val="DefaultParagraphFont"/>
    <w:uiPriority w:val="22"/>
    <w:qFormat/>
    <w:rsid w:val="002C749D"/>
    <w:rPr>
      <w:b/>
      <w:bCs/>
    </w:rPr>
  </w:style>
  <w:style w:type="character" w:customStyle="1" w:styleId="manual-type">
    <w:name w:val="manual-type"/>
    <w:basedOn w:val="DefaultParagraphFont"/>
    <w:rsid w:val="002C749D"/>
  </w:style>
  <w:style w:type="paragraph" w:styleId="z-TopofForm">
    <w:name w:val="HTML Top of Form"/>
    <w:basedOn w:val="Normal"/>
    <w:next w:val="Normal"/>
    <w:link w:val="z-TopofFormChar"/>
    <w:hidden/>
    <w:uiPriority w:val="99"/>
    <w:semiHidden/>
    <w:unhideWhenUsed/>
    <w:rsid w:val="002C749D"/>
    <w:pPr>
      <w:pBdr>
        <w:bottom w:val="single" w:sz="6" w:space="1" w:color="auto"/>
      </w:pBdr>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2C749D"/>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2C749D"/>
    <w:pPr>
      <w:pBdr>
        <w:top w:val="single" w:sz="6" w:space="1" w:color="auto"/>
      </w:pBdr>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2C749D"/>
    <w:rPr>
      <w:rFonts w:ascii="Arial" w:eastAsia="Times New Roman" w:hAnsi="Arial" w:cs="Arial"/>
      <w:vanish/>
      <w:sz w:val="16"/>
      <w:szCs w:val="16"/>
      <w:lang w:eastAsia="en-GB"/>
    </w:rPr>
  </w:style>
  <w:style w:type="paragraph" w:styleId="HTMLPreformatted">
    <w:name w:val="HTML Preformatted"/>
    <w:basedOn w:val="Normal"/>
    <w:link w:val="HTMLPreformattedChar"/>
    <w:uiPriority w:val="99"/>
    <w:semiHidden/>
    <w:unhideWhenUsed/>
    <w:rsid w:val="002C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2C749D"/>
    <w:rPr>
      <w:rFonts w:ascii="Courier New" w:eastAsia="Times New Roman" w:hAnsi="Courier New" w:cs="Courier New"/>
      <w:sz w:val="20"/>
      <w:szCs w:val="20"/>
      <w:lang w:eastAsia="en-GB"/>
    </w:rPr>
  </w:style>
  <w:style w:type="character" w:styleId="HTMLCode">
    <w:name w:val="HTML Code"/>
    <w:basedOn w:val="DefaultParagraphFont"/>
    <w:uiPriority w:val="99"/>
    <w:semiHidden/>
    <w:unhideWhenUsed/>
    <w:rsid w:val="002C749D"/>
    <w:rPr>
      <w:rFonts w:ascii="Courier New" w:eastAsia="Times New Roman" w:hAnsi="Courier New" w:cs="Courier New"/>
      <w:sz w:val="20"/>
      <w:szCs w:val="20"/>
    </w:rPr>
  </w:style>
  <w:style w:type="character" w:customStyle="1" w:styleId="pagination-part-title">
    <w:name w:val="pagination-part-title"/>
    <w:basedOn w:val="DefaultParagraphFont"/>
    <w:rsid w:val="002C749D"/>
  </w:style>
  <w:style w:type="paragraph" w:customStyle="1" w:styleId="report-a-problem-toggle">
    <w:name w:val="report-a-problem-toggle"/>
    <w:basedOn w:val="Normal"/>
    <w:rsid w:val="002C749D"/>
    <w:pPr>
      <w:spacing w:before="100" w:beforeAutospacing="1" w:after="100" w:afterAutospacing="1"/>
    </w:pPr>
    <w:rPr>
      <w:rFonts w:ascii="Times New Roman" w:eastAsia="Times New Roman" w:hAnsi="Times New Roman"/>
      <w:lang w:val="en-GB" w:eastAsia="en-GB"/>
    </w:rPr>
  </w:style>
  <w:style w:type="paragraph" w:customStyle="1" w:styleId="logo">
    <w:name w:val="logo"/>
    <w:basedOn w:val="Normal"/>
    <w:rsid w:val="002C749D"/>
    <w:pPr>
      <w:spacing w:before="100" w:beforeAutospacing="1" w:after="100" w:afterAutospacing="1"/>
    </w:pPr>
    <w:rPr>
      <w:rFonts w:ascii="Times New Roman" w:eastAsia="Times New Roman" w:hAnsi="Times New Roman"/>
      <w:lang w:val="en-GB" w:eastAsia="en-GB"/>
    </w:rPr>
  </w:style>
  <w:style w:type="paragraph" w:styleId="ListParagraph">
    <w:name w:val="List Paragraph"/>
    <w:basedOn w:val="Normal"/>
    <w:uiPriority w:val="34"/>
    <w:qFormat/>
    <w:rsid w:val="00EA0EC8"/>
    <w:pPr>
      <w:ind w:left="720"/>
      <w:contextualSpacing/>
    </w:pPr>
  </w:style>
  <w:style w:type="character" w:styleId="FollowedHyperlink">
    <w:name w:val="FollowedHyperlink"/>
    <w:basedOn w:val="DefaultParagraphFont"/>
    <w:uiPriority w:val="99"/>
    <w:semiHidden/>
    <w:unhideWhenUsed/>
    <w:rsid w:val="00194E5A"/>
    <w:rPr>
      <w:color w:val="954F72" w:themeColor="followedHyperlink"/>
      <w:u w:val="single"/>
    </w:rPr>
  </w:style>
  <w:style w:type="paragraph" w:styleId="BalloonText">
    <w:name w:val="Balloon Text"/>
    <w:basedOn w:val="Normal"/>
    <w:link w:val="BalloonTextChar"/>
    <w:uiPriority w:val="99"/>
    <w:semiHidden/>
    <w:unhideWhenUsed/>
    <w:rsid w:val="008A69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946"/>
    <w:rPr>
      <w:rFonts w:ascii="Segoe UI" w:eastAsia="Cambria" w:hAnsi="Segoe UI" w:cs="Segoe UI"/>
      <w:sz w:val="18"/>
      <w:szCs w:val="18"/>
      <w:lang w:val="en-US"/>
    </w:rPr>
  </w:style>
  <w:style w:type="paragraph" w:styleId="Header">
    <w:name w:val="header"/>
    <w:basedOn w:val="Normal"/>
    <w:link w:val="HeaderChar"/>
    <w:uiPriority w:val="99"/>
    <w:unhideWhenUsed/>
    <w:rsid w:val="008547AA"/>
    <w:pPr>
      <w:tabs>
        <w:tab w:val="center" w:pos="4513"/>
        <w:tab w:val="right" w:pos="9026"/>
      </w:tabs>
    </w:pPr>
  </w:style>
  <w:style w:type="character" w:customStyle="1" w:styleId="HeaderChar">
    <w:name w:val="Header Char"/>
    <w:basedOn w:val="DefaultParagraphFont"/>
    <w:link w:val="Header"/>
    <w:uiPriority w:val="99"/>
    <w:rsid w:val="008547AA"/>
    <w:rPr>
      <w:rFonts w:ascii="Cambria" w:eastAsia="Cambria" w:hAnsi="Cambria" w:cs="Times New Roman"/>
      <w:sz w:val="24"/>
      <w:szCs w:val="24"/>
      <w:lang w:val="en-US"/>
    </w:rPr>
  </w:style>
  <w:style w:type="paragraph" w:styleId="Footer">
    <w:name w:val="footer"/>
    <w:basedOn w:val="Normal"/>
    <w:link w:val="FooterChar"/>
    <w:uiPriority w:val="99"/>
    <w:unhideWhenUsed/>
    <w:rsid w:val="008547AA"/>
    <w:pPr>
      <w:tabs>
        <w:tab w:val="center" w:pos="4513"/>
        <w:tab w:val="right" w:pos="9026"/>
      </w:tabs>
    </w:pPr>
  </w:style>
  <w:style w:type="character" w:customStyle="1" w:styleId="FooterChar">
    <w:name w:val="Footer Char"/>
    <w:basedOn w:val="DefaultParagraphFont"/>
    <w:link w:val="Footer"/>
    <w:uiPriority w:val="99"/>
    <w:rsid w:val="008547AA"/>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07545">
      <w:bodyDiv w:val="1"/>
      <w:marLeft w:val="0"/>
      <w:marRight w:val="0"/>
      <w:marTop w:val="0"/>
      <w:marBottom w:val="0"/>
      <w:divBdr>
        <w:top w:val="none" w:sz="0" w:space="0" w:color="auto"/>
        <w:left w:val="none" w:sz="0" w:space="0" w:color="auto"/>
        <w:bottom w:val="none" w:sz="0" w:space="0" w:color="auto"/>
        <w:right w:val="none" w:sz="0" w:space="0" w:color="auto"/>
      </w:divBdr>
      <w:divsChild>
        <w:div w:id="607856092">
          <w:marLeft w:val="0"/>
          <w:marRight w:val="0"/>
          <w:marTop w:val="0"/>
          <w:marBottom w:val="0"/>
          <w:divBdr>
            <w:top w:val="none" w:sz="0" w:space="0" w:color="auto"/>
            <w:left w:val="none" w:sz="0" w:space="0" w:color="auto"/>
            <w:bottom w:val="none" w:sz="0" w:space="0" w:color="auto"/>
            <w:right w:val="none" w:sz="0" w:space="0" w:color="auto"/>
          </w:divBdr>
          <w:divsChild>
            <w:div w:id="152189440">
              <w:marLeft w:val="0"/>
              <w:marRight w:val="0"/>
              <w:marTop w:val="0"/>
              <w:marBottom w:val="0"/>
              <w:divBdr>
                <w:top w:val="none" w:sz="0" w:space="0" w:color="auto"/>
                <w:left w:val="none" w:sz="0" w:space="0" w:color="auto"/>
                <w:bottom w:val="none" w:sz="0" w:space="0" w:color="auto"/>
                <w:right w:val="none" w:sz="0" w:space="0" w:color="auto"/>
              </w:divBdr>
              <w:divsChild>
                <w:div w:id="1475370921">
                  <w:marLeft w:val="0"/>
                  <w:marRight w:val="0"/>
                  <w:marTop w:val="0"/>
                  <w:marBottom w:val="0"/>
                  <w:divBdr>
                    <w:top w:val="none" w:sz="0" w:space="0" w:color="auto"/>
                    <w:left w:val="none" w:sz="0" w:space="0" w:color="auto"/>
                    <w:bottom w:val="none" w:sz="0" w:space="0" w:color="auto"/>
                    <w:right w:val="none" w:sz="0" w:space="0" w:color="auto"/>
                  </w:divBdr>
                  <w:divsChild>
                    <w:div w:id="1857303624">
                      <w:marLeft w:val="0"/>
                      <w:marRight w:val="0"/>
                      <w:marTop w:val="0"/>
                      <w:marBottom w:val="0"/>
                      <w:divBdr>
                        <w:top w:val="none" w:sz="0" w:space="0" w:color="auto"/>
                        <w:left w:val="none" w:sz="0" w:space="0" w:color="auto"/>
                        <w:bottom w:val="none" w:sz="0" w:space="0" w:color="auto"/>
                        <w:right w:val="none" w:sz="0" w:space="0" w:color="auto"/>
                      </w:divBdr>
                      <w:divsChild>
                        <w:div w:id="634682373">
                          <w:marLeft w:val="0"/>
                          <w:marRight w:val="0"/>
                          <w:marTop w:val="0"/>
                          <w:marBottom w:val="0"/>
                          <w:divBdr>
                            <w:top w:val="none" w:sz="0" w:space="0" w:color="auto"/>
                            <w:left w:val="none" w:sz="0" w:space="0" w:color="auto"/>
                            <w:bottom w:val="none" w:sz="0" w:space="0" w:color="auto"/>
                            <w:right w:val="none" w:sz="0" w:space="0" w:color="auto"/>
                          </w:divBdr>
                          <w:divsChild>
                            <w:div w:id="997268506">
                              <w:marLeft w:val="0"/>
                              <w:marRight w:val="0"/>
                              <w:marTop w:val="0"/>
                              <w:marBottom w:val="0"/>
                              <w:divBdr>
                                <w:top w:val="none" w:sz="0" w:space="0" w:color="auto"/>
                                <w:left w:val="none" w:sz="0" w:space="0" w:color="auto"/>
                                <w:bottom w:val="none" w:sz="0" w:space="0" w:color="auto"/>
                                <w:right w:val="none" w:sz="0" w:space="0" w:color="auto"/>
                              </w:divBdr>
                              <w:divsChild>
                                <w:div w:id="1853646503">
                                  <w:marLeft w:val="0"/>
                                  <w:marRight w:val="0"/>
                                  <w:marTop w:val="0"/>
                                  <w:marBottom w:val="0"/>
                                  <w:divBdr>
                                    <w:top w:val="none" w:sz="0" w:space="0" w:color="auto"/>
                                    <w:left w:val="none" w:sz="0" w:space="0" w:color="auto"/>
                                    <w:bottom w:val="none" w:sz="0" w:space="0" w:color="auto"/>
                                    <w:right w:val="none" w:sz="0" w:space="0" w:color="auto"/>
                                  </w:divBdr>
                                  <w:divsChild>
                                    <w:div w:id="1348560088">
                                      <w:marLeft w:val="0"/>
                                      <w:marRight w:val="0"/>
                                      <w:marTop w:val="0"/>
                                      <w:marBottom w:val="0"/>
                                      <w:divBdr>
                                        <w:top w:val="none" w:sz="0" w:space="0" w:color="auto"/>
                                        <w:left w:val="none" w:sz="0" w:space="0" w:color="auto"/>
                                        <w:bottom w:val="none" w:sz="0" w:space="0" w:color="auto"/>
                                        <w:right w:val="none" w:sz="0" w:space="0" w:color="auto"/>
                                      </w:divBdr>
                                    </w:div>
                                    <w:div w:id="2089379297">
                                      <w:marLeft w:val="0"/>
                                      <w:marRight w:val="0"/>
                                      <w:marTop w:val="0"/>
                                      <w:marBottom w:val="0"/>
                                      <w:divBdr>
                                        <w:top w:val="none" w:sz="0" w:space="0" w:color="auto"/>
                                        <w:left w:val="none" w:sz="0" w:space="0" w:color="auto"/>
                                        <w:bottom w:val="none" w:sz="0" w:space="0" w:color="auto"/>
                                        <w:right w:val="none" w:sz="0" w:space="0" w:color="auto"/>
                                      </w:divBdr>
                                    </w:div>
                                    <w:div w:id="169567302">
                                      <w:marLeft w:val="0"/>
                                      <w:marRight w:val="0"/>
                                      <w:marTop w:val="0"/>
                                      <w:marBottom w:val="0"/>
                                      <w:divBdr>
                                        <w:top w:val="none" w:sz="0" w:space="0" w:color="auto"/>
                                        <w:left w:val="none" w:sz="0" w:space="0" w:color="auto"/>
                                        <w:bottom w:val="none" w:sz="0" w:space="0" w:color="auto"/>
                                        <w:right w:val="none" w:sz="0" w:space="0" w:color="auto"/>
                                      </w:divBdr>
                                    </w:div>
                                    <w:div w:id="1260337376">
                                      <w:marLeft w:val="0"/>
                                      <w:marRight w:val="0"/>
                                      <w:marTop w:val="0"/>
                                      <w:marBottom w:val="0"/>
                                      <w:divBdr>
                                        <w:top w:val="none" w:sz="0" w:space="0" w:color="auto"/>
                                        <w:left w:val="none" w:sz="0" w:space="0" w:color="auto"/>
                                        <w:bottom w:val="none" w:sz="0" w:space="0" w:color="auto"/>
                                        <w:right w:val="none" w:sz="0" w:space="0" w:color="auto"/>
                                      </w:divBdr>
                                    </w:div>
                                    <w:div w:id="499857977">
                                      <w:marLeft w:val="0"/>
                                      <w:marRight w:val="0"/>
                                      <w:marTop w:val="0"/>
                                      <w:marBottom w:val="0"/>
                                      <w:divBdr>
                                        <w:top w:val="none" w:sz="0" w:space="0" w:color="auto"/>
                                        <w:left w:val="none" w:sz="0" w:space="0" w:color="auto"/>
                                        <w:bottom w:val="none" w:sz="0" w:space="0" w:color="auto"/>
                                        <w:right w:val="none" w:sz="0" w:space="0" w:color="auto"/>
                                      </w:divBdr>
                                    </w:div>
                                    <w:div w:id="1333072829">
                                      <w:marLeft w:val="0"/>
                                      <w:marRight w:val="0"/>
                                      <w:marTop w:val="0"/>
                                      <w:marBottom w:val="0"/>
                                      <w:divBdr>
                                        <w:top w:val="none" w:sz="0" w:space="0" w:color="auto"/>
                                        <w:left w:val="none" w:sz="0" w:space="0" w:color="auto"/>
                                        <w:bottom w:val="none" w:sz="0" w:space="0" w:color="auto"/>
                                        <w:right w:val="none" w:sz="0" w:space="0" w:color="auto"/>
                                      </w:divBdr>
                                    </w:div>
                                    <w:div w:id="1825462126">
                                      <w:marLeft w:val="0"/>
                                      <w:marRight w:val="0"/>
                                      <w:marTop w:val="0"/>
                                      <w:marBottom w:val="0"/>
                                      <w:divBdr>
                                        <w:top w:val="none" w:sz="0" w:space="0" w:color="auto"/>
                                        <w:left w:val="none" w:sz="0" w:space="0" w:color="auto"/>
                                        <w:bottom w:val="none" w:sz="0" w:space="0" w:color="auto"/>
                                        <w:right w:val="none" w:sz="0" w:space="0" w:color="auto"/>
                                      </w:divBdr>
                                    </w:div>
                                    <w:div w:id="1610427533">
                                      <w:marLeft w:val="0"/>
                                      <w:marRight w:val="0"/>
                                      <w:marTop w:val="0"/>
                                      <w:marBottom w:val="0"/>
                                      <w:divBdr>
                                        <w:top w:val="none" w:sz="0" w:space="0" w:color="auto"/>
                                        <w:left w:val="none" w:sz="0" w:space="0" w:color="auto"/>
                                        <w:bottom w:val="none" w:sz="0" w:space="0" w:color="auto"/>
                                        <w:right w:val="none" w:sz="0" w:space="0" w:color="auto"/>
                                      </w:divBdr>
                                    </w:div>
                                    <w:div w:id="659768688">
                                      <w:marLeft w:val="0"/>
                                      <w:marRight w:val="0"/>
                                      <w:marTop w:val="0"/>
                                      <w:marBottom w:val="0"/>
                                      <w:divBdr>
                                        <w:top w:val="none" w:sz="0" w:space="0" w:color="auto"/>
                                        <w:left w:val="none" w:sz="0" w:space="0" w:color="auto"/>
                                        <w:bottom w:val="none" w:sz="0" w:space="0" w:color="auto"/>
                                        <w:right w:val="none" w:sz="0" w:space="0" w:color="auto"/>
                                      </w:divBdr>
                                    </w:div>
                                    <w:div w:id="13938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412818">
      <w:bodyDiv w:val="1"/>
      <w:marLeft w:val="0"/>
      <w:marRight w:val="0"/>
      <w:marTop w:val="0"/>
      <w:marBottom w:val="0"/>
      <w:divBdr>
        <w:top w:val="none" w:sz="0" w:space="0" w:color="auto"/>
        <w:left w:val="none" w:sz="0" w:space="0" w:color="auto"/>
        <w:bottom w:val="none" w:sz="0" w:space="0" w:color="auto"/>
        <w:right w:val="none" w:sz="0" w:space="0" w:color="auto"/>
      </w:divBdr>
      <w:divsChild>
        <w:div w:id="328675571">
          <w:marLeft w:val="0"/>
          <w:marRight w:val="0"/>
          <w:marTop w:val="0"/>
          <w:marBottom w:val="0"/>
          <w:divBdr>
            <w:top w:val="none" w:sz="0" w:space="0" w:color="auto"/>
            <w:left w:val="none" w:sz="0" w:space="0" w:color="auto"/>
            <w:bottom w:val="none" w:sz="0" w:space="0" w:color="auto"/>
            <w:right w:val="none" w:sz="0" w:space="0" w:color="auto"/>
          </w:divBdr>
          <w:divsChild>
            <w:div w:id="1629320134">
              <w:marLeft w:val="0"/>
              <w:marRight w:val="0"/>
              <w:marTop w:val="0"/>
              <w:marBottom w:val="0"/>
              <w:divBdr>
                <w:top w:val="none" w:sz="0" w:space="5" w:color="F5F7F8"/>
                <w:left w:val="none" w:sz="0" w:space="5" w:color="F5F7F8"/>
                <w:bottom w:val="none" w:sz="0" w:space="5" w:color="F5F7F8"/>
                <w:right w:val="none" w:sz="0" w:space="5" w:color="F5F7F8"/>
              </w:divBdr>
              <w:divsChild>
                <w:div w:id="1277716088">
                  <w:marLeft w:val="0"/>
                  <w:marRight w:val="0"/>
                  <w:marTop w:val="0"/>
                  <w:marBottom w:val="0"/>
                  <w:divBdr>
                    <w:top w:val="none" w:sz="0" w:space="0" w:color="auto"/>
                    <w:left w:val="none" w:sz="0" w:space="0" w:color="auto"/>
                    <w:bottom w:val="none" w:sz="0" w:space="0" w:color="auto"/>
                    <w:right w:val="none" w:sz="0" w:space="0" w:color="auto"/>
                  </w:divBdr>
                </w:div>
                <w:div w:id="829178054">
                  <w:marLeft w:val="0"/>
                  <w:marRight w:val="0"/>
                  <w:marTop w:val="0"/>
                  <w:marBottom w:val="0"/>
                  <w:divBdr>
                    <w:top w:val="none" w:sz="0" w:space="0" w:color="auto"/>
                    <w:left w:val="none" w:sz="0" w:space="0" w:color="auto"/>
                    <w:bottom w:val="none" w:sz="0" w:space="0" w:color="auto"/>
                    <w:right w:val="none" w:sz="0" w:space="0" w:color="auto"/>
                  </w:divBdr>
                </w:div>
                <w:div w:id="1271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24350">
          <w:marLeft w:val="0"/>
          <w:marRight w:val="0"/>
          <w:marTop w:val="0"/>
          <w:marBottom w:val="0"/>
          <w:divBdr>
            <w:top w:val="none" w:sz="0" w:space="0" w:color="auto"/>
            <w:left w:val="none" w:sz="0" w:space="0" w:color="auto"/>
            <w:bottom w:val="none" w:sz="0" w:space="0" w:color="auto"/>
            <w:right w:val="none" w:sz="0" w:space="0" w:color="auto"/>
          </w:divBdr>
          <w:divsChild>
            <w:div w:id="1573274525">
              <w:marLeft w:val="0"/>
              <w:marRight w:val="0"/>
              <w:marTop w:val="0"/>
              <w:marBottom w:val="0"/>
              <w:divBdr>
                <w:top w:val="none" w:sz="0" w:space="0" w:color="auto"/>
                <w:left w:val="none" w:sz="0" w:space="0" w:color="auto"/>
                <w:bottom w:val="none" w:sz="0" w:space="0" w:color="auto"/>
                <w:right w:val="none" w:sz="0" w:space="0" w:color="auto"/>
              </w:divBdr>
              <w:divsChild>
                <w:div w:id="1362704527">
                  <w:marLeft w:val="0"/>
                  <w:marRight w:val="0"/>
                  <w:marTop w:val="0"/>
                  <w:marBottom w:val="0"/>
                  <w:divBdr>
                    <w:top w:val="none" w:sz="0" w:space="0" w:color="auto"/>
                    <w:left w:val="none" w:sz="0" w:space="0" w:color="auto"/>
                    <w:bottom w:val="none" w:sz="0" w:space="0" w:color="auto"/>
                    <w:right w:val="none" w:sz="0" w:space="0" w:color="auto"/>
                  </w:divBdr>
                </w:div>
              </w:divsChild>
            </w:div>
            <w:div w:id="1800026467">
              <w:marLeft w:val="0"/>
              <w:marRight w:val="0"/>
              <w:marTop w:val="0"/>
              <w:marBottom w:val="0"/>
              <w:divBdr>
                <w:top w:val="none" w:sz="0" w:space="0" w:color="auto"/>
                <w:left w:val="none" w:sz="0" w:space="0" w:color="auto"/>
                <w:bottom w:val="none" w:sz="0" w:space="0" w:color="auto"/>
                <w:right w:val="none" w:sz="0" w:space="0" w:color="auto"/>
              </w:divBdr>
              <w:divsChild>
                <w:div w:id="181286929">
                  <w:marLeft w:val="0"/>
                  <w:marRight w:val="0"/>
                  <w:marTop w:val="0"/>
                  <w:marBottom w:val="0"/>
                  <w:divBdr>
                    <w:top w:val="none" w:sz="0" w:space="0" w:color="auto"/>
                    <w:left w:val="none" w:sz="0" w:space="0" w:color="auto"/>
                    <w:bottom w:val="none" w:sz="0" w:space="0" w:color="auto"/>
                    <w:right w:val="none" w:sz="0" w:space="0" w:color="auto"/>
                  </w:divBdr>
                </w:div>
              </w:divsChild>
            </w:div>
            <w:div w:id="831945573">
              <w:marLeft w:val="0"/>
              <w:marRight w:val="0"/>
              <w:marTop w:val="0"/>
              <w:marBottom w:val="0"/>
              <w:divBdr>
                <w:top w:val="none" w:sz="0" w:space="0" w:color="auto"/>
                <w:left w:val="none" w:sz="0" w:space="0" w:color="auto"/>
                <w:bottom w:val="none" w:sz="0" w:space="0" w:color="auto"/>
                <w:right w:val="none" w:sz="0" w:space="0" w:color="auto"/>
              </w:divBdr>
              <w:divsChild>
                <w:div w:id="813379048">
                  <w:marLeft w:val="0"/>
                  <w:marRight w:val="0"/>
                  <w:marTop w:val="0"/>
                  <w:marBottom w:val="0"/>
                  <w:divBdr>
                    <w:top w:val="none" w:sz="0" w:space="0" w:color="auto"/>
                    <w:left w:val="none" w:sz="0" w:space="0" w:color="auto"/>
                    <w:bottom w:val="none" w:sz="0" w:space="0" w:color="auto"/>
                    <w:right w:val="none" w:sz="0" w:space="0" w:color="auto"/>
                  </w:divBdr>
                </w:div>
              </w:divsChild>
            </w:div>
            <w:div w:id="583801101">
              <w:marLeft w:val="0"/>
              <w:marRight w:val="0"/>
              <w:marTop w:val="0"/>
              <w:marBottom w:val="0"/>
              <w:divBdr>
                <w:top w:val="none" w:sz="0" w:space="0" w:color="auto"/>
                <w:left w:val="none" w:sz="0" w:space="0" w:color="auto"/>
                <w:bottom w:val="none" w:sz="0" w:space="0" w:color="auto"/>
                <w:right w:val="none" w:sz="0" w:space="0" w:color="auto"/>
              </w:divBdr>
              <w:divsChild>
                <w:div w:id="23528766">
                  <w:marLeft w:val="0"/>
                  <w:marRight w:val="0"/>
                  <w:marTop w:val="0"/>
                  <w:marBottom w:val="0"/>
                  <w:divBdr>
                    <w:top w:val="none" w:sz="0" w:space="0" w:color="auto"/>
                    <w:left w:val="none" w:sz="0" w:space="0" w:color="auto"/>
                    <w:bottom w:val="none" w:sz="0" w:space="0" w:color="auto"/>
                    <w:right w:val="none" w:sz="0" w:space="0" w:color="auto"/>
                  </w:divBdr>
                </w:div>
              </w:divsChild>
            </w:div>
            <w:div w:id="1999571002">
              <w:marLeft w:val="0"/>
              <w:marRight w:val="0"/>
              <w:marTop w:val="0"/>
              <w:marBottom w:val="0"/>
              <w:divBdr>
                <w:top w:val="none" w:sz="0" w:space="0" w:color="auto"/>
                <w:left w:val="none" w:sz="0" w:space="0" w:color="auto"/>
                <w:bottom w:val="none" w:sz="0" w:space="0" w:color="auto"/>
                <w:right w:val="none" w:sz="0" w:space="0" w:color="auto"/>
              </w:divBdr>
              <w:divsChild>
                <w:div w:id="385298111">
                  <w:marLeft w:val="0"/>
                  <w:marRight w:val="0"/>
                  <w:marTop w:val="0"/>
                  <w:marBottom w:val="0"/>
                  <w:divBdr>
                    <w:top w:val="none" w:sz="0" w:space="0" w:color="auto"/>
                    <w:left w:val="none" w:sz="0" w:space="0" w:color="auto"/>
                    <w:bottom w:val="none" w:sz="0" w:space="0" w:color="auto"/>
                    <w:right w:val="none" w:sz="0" w:space="0" w:color="auto"/>
                  </w:divBdr>
                </w:div>
              </w:divsChild>
            </w:div>
            <w:div w:id="646595424">
              <w:marLeft w:val="0"/>
              <w:marRight w:val="0"/>
              <w:marTop w:val="0"/>
              <w:marBottom w:val="0"/>
              <w:divBdr>
                <w:top w:val="none" w:sz="0" w:space="0" w:color="auto"/>
                <w:left w:val="none" w:sz="0" w:space="0" w:color="auto"/>
                <w:bottom w:val="none" w:sz="0" w:space="0" w:color="auto"/>
                <w:right w:val="none" w:sz="0" w:space="0" w:color="auto"/>
              </w:divBdr>
              <w:divsChild>
                <w:div w:id="872620249">
                  <w:marLeft w:val="0"/>
                  <w:marRight w:val="0"/>
                  <w:marTop w:val="0"/>
                  <w:marBottom w:val="0"/>
                  <w:divBdr>
                    <w:top w:val="none" w:sz="0" w:space="0" w:color="auto"/>
                    <w:left w:val="none" w:sz="0" w:space="0" w:color="auto"/>
                    <w:bottom w:val="none" w:sz="0" w:space="0" w:color="auto"/>
                    <w:right w:val="none" w:sz="0" w:space="0" w:color="auto"/>
                  </w:divBdr>
                </w:div>
              </w:divsChild>
            </w:div>
            <w:div w:id="1219051595">
              <w:marLeft w:val="0"/>
              <w:marRight w:val="0"/>
              <w:marTop w:val="0"/>
              <w:marBottom w:val="0"/>
              <w:divBdr>
                <w:top w:val="none" w:sz="0" w:space="0" w:color="auto"/>
                <w:left w:val="none" w:sz="0" w:space="0" w:color="auto"/>
                <w:bottom w:val="none" w:sz="0" w:space="0" w:color="auto"/>
                <w:right w:val="none" w:sz="0" w:space="0" w:color="auto"/>
              </w:divBdr>
              <w:divsChild>
                <w:div w:id="15099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2922">
      <w:bodyDiv w:val="1"/>
      <w:marLeft w:val="0"/>
      <w:marRight w:val="0"/>
      <w:marTop w:val="0"/>
      <w:marBottom w:val="0"/>
      <w:divBdr>
        <w:top w:val="none" w:sz="0" w:space="0" w:color="auto"/>
        <w:left w:val="none" w:sz="0" w:space="0" w:color="auto"/>
        <w:bottom w:val="none" w:sz="0" w:space="0" w:color="auto"/>
        <w:right w:val="none" w:sz="0" w:space="0" w:color="auto"/>
      </w:divBdr>
    </w:div>
    <w:div w:id="1478761966">
      <w:bodyDiv w:val="1"/>
      <w:marLeft w:val="0"/>
      <w:marRight w:val="0"/>
      <w:marTop w:val="0"/>
      <w:marBottom w:val="0"/>
      <w:divBdr>
        <w:top w:val="none" w:sz="0" w:space="0" w:color="auto"/>
        <w:left w:val="none" w:sz="0" w:space="0" w:color="auto"/>
        <w:bottom w:val="none" w:sz="0" w:space="0" w:color="auto"/>
        <w:right w:val="none" w:sz="0" w:space="0" w:color="auto"/>
      </w:divBdr>
      <w:divsChild>
        <w:div w:id="1224566897">
          <w:marLeft w:val="0"/>
          <w:marRight w:val="0"/>
          <w:marTop w:val="0"/>
          <w:marBottom w:val="0"/>
          <w:divBdr>
            <w:top w:val="none" w:sz="0" w:space="0" w:color="auto"/>
            <w:left w:val="none" w:sz="0" w:space="0" w:color="auto"/>
            <w:bottom w:val="none" w:sz="0" w:space="0" w:color="auto"/>
            <w:right w:val="none" w:sz="0" w:space="0" w:color="auto"/>
          </w:divBdr>
          <w:divsChild>
            <w:div w:id="605772188">
              <w:marLeft w:val="0"/>
              <w:marRight w:val="0"/>
              <w:marTop w:val="0"/>
              <w:marBottom w:val="0"/>
              <w:divBdr>
                <w:top w:val="none" w:sz="0" w:space="0" w:color="auto"/>
                <w:left w:val="none" w:sz="0" w:space="0" w:color="auto"/>
                <w:bottom w:val="none" w:sz="0" w:space="0" w:color="auto"/>
                <w:right w:val="none" w:sz="0" w:space="0" w:color="auto"/>
              </w:divBdr>
              <w:divsChild>
                <w:div w:id="1775898429">
                  <w:marLeft w:val="0"/>
                  <w:marRight w:val="0"/>
                  <w:marTop w:val="0"/>
                  <w:marBottom w:val="0"/>
                  <w:divBdr>
                    <w:top w:val="none" w:sz="0" w:space="0" w:color="auto"/>
                    <w:left w:val="none" w:sz="0" w:space="0" w:color="auto"/>
                    <w:bottom w:val="none" w:sz="0" w:space="0" w:color="auto"/>
                    <w:right w:val="none" w:sz="0" w:space="0" w:color="auto"/>
                  </w:divBdr>
                  <w:divsChild>
                    <w:div w:id="1626349630">
                      <w:marLeft w:val="90"/>
                      <w:marRight w:val="0"/>
                      <w:marTop w:val="0"/>
                      <w:marBottom w:val="0"/>
                      <w:divBdr>
                        <w:top w:val="none" w:sz="0" w:space="0" w:color="auto"/>
                        <w:left w:val="none" w:sz="0" w:space="0" w:color="auto"/>
                        <w:bottom w:val="none" w:sz="0" w:space="0" w:color="auto"/>
                        <w:right w:val="none" w:sz="0" w:space="0" w:color="auto"/>
                      </w:divBdr>
                      <w:divsChild>
                        <w:div w:id="1587808826">
                          <w:marLeft w:val="0"/>
                          <w:marRight w:val="0"/>
                          <w:marTop w:val="0"/>
                          <w:marBottom w:val="0"/>
                          <w:divBdr>
                            <w:top w:val="none" w:sz="0" w:space="0" w:color="auto"/>
                            <w:left w:val="none" w:sz="0" w:space="0" w:color="auto"/>
                            <w:bottom w:val="none" w:sz="0" w:space="0" w:color="auto"/>
                            <w:right w:val="none" w:sz="0" w:space="0" w:color="auto"/>
                          </w:divBdr>
                          <w:divsChild>
                            <w:div w:id="1494680749">
                              <w:marLeft w:val="0"/>
                              <w:marRight w:val="0"/>
                              <w:marTop w:val="0"/>
                              <w:marBottom w:val="0"/>
                              <w:divBdr>
                                <w:top w:val="none" w:sz="0" w:space="0" w:color="auto"/>
                                <w:left w:val="none" w:sz="0" w:space="0" w:color="auto"/>
                                <w:bottom w:val="none" w:sz="0" w:space="0" w:color="auto"/>
                                <w:right w:val="none" w:sz="0" w:space="0" w:color="auto"/>
                              </w:divBdr>
                              <w:divsChild>
                                <w:div w:id="1251618198">
                                  <w:marLeft w:val="0"/>
                                  <w:marRight w:val="0"/>
                                  <w:marTop w:val="0"/>
                                  <w:marBottom w:val="0"/>
                                  <w:divBdr>
                                    <w:top w:val="none" w:sz="0" w:space="0" w:color="auto"/>
                                    <w:left w:val="none" w:sz="0" w:space="0" w:color="auto"/>
                                    <w:bottom w:val="none" w:sz="0" w:space="0" w:color="auto"/>
                                    <w:right w:val="none" w:sz="0" w:space="0" w:color="auto"/>
                                  </w:divBdr>
                                  <w:divsChild>
                                    <w:div w:id="133610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996975">
      <w:bodyDiv w:val="1"/>
      <w:marLeft w:val="0"/>
      <w:marRight w:val="0"/>
      <w:marTop w:val="0"/>
      <w:marBottom w:val="0"/>
      <w:divBdr>
        <w:top w:val="none" w:sz="0" w:space="0" w:color="auto"/>
        <w:left w:val="none" w:sz="0" w:space="0" w:color="auto"/>
        <w:bottom w:val="none" w:sz="0" w:space="0" w:color="auto"/>
        <w:right w:val="none" w:sz="0" w:space="0" w:color="auto"/>
      </w:divBdr>
    </w:div>
    <w:div w:id="1895239718">
      <w:bodyDiv w:val="1"/>
      <w:marLeft w:val="0"/>
      <w:marRight w:val="0"/>
      <w:marTop w:val="0"/>
      <w:marBottom w:val="0"/>
      <w:divBdr>
        <w:top w:val="none" w:sz="0" w:space="0" w:color="auto"/>
        <w:left w:val="none" w:sz="0" w:space="0" w:color="auto"/>
        <w:bottom w:val="none" w:sz="0" w:space="0" w:color="auto"/>
        <w:right w:val="none" w:sz="0" w:space="0" w:color="auto"/>
      </w:divBdr>
      <w:divsChild>
        <w:div w:id="479032597">
          <w:marLeft w:val="0"/>
          <w:marRight w:val="0"/>
          <w:marTop w:val="0"/>
          <w:marBottom w:val="0"/>
          <w:divBdr>
            <w:top w:val="none" w:sz="0" w:space="0" w:color="auto"/>
            <w:left w:val="none" w:sz="0" w:space="0" w:color="auto"/>
            <w:bottom w:val="none" w:sz="0" w:space="0" w:color="auto"/>
            <w:right w:val="none" w:sz="0" w:space="0" w:color="auto"/>
          </w:divBdr>
          <w:divsChild>
            <w:div w:id="7929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1982">
      <w:bodyDiv w:val="1"/>
      <w:marLeft w:val="0"/>
      <w:marRight w:val="0"/>
      <w:marTop w:val="0"/>
      <w:marBottom w:val="0"/>
      <w:divBdr>
        <w:top w:val="none" w:sz="0" w:space="0" w:color="auto"/>
        <w:left w:val="none" w:sz="0" w:space="0" w:color="auto"/>
        <w:bottom w:val="none" w:sz="0" w:space="0" w:color="auto"/>
        <w:right w:val="none" w:sz="0" w:space="0" w:color="auto"/>
      </w:divBdr>
      <w:divsChild>
        <w:div w:id="1487630577">
          <w:marLeft w:val="0"/>
          <w:marRight w:val="0"/>
          <w:marTop w:val="0"/>
          <w:marBottom w:val="0"/>
          <w:divBdr>
            <w:top w:val="none" w:sz="0" w:space="0" w:color="auto"/>
            <w:left w:val="none" w:sz="0" w:space="0" w:color="auto"/>
            <w:bottom w:val="none" w:sz="0" w:space="0" w:color="auto"/>
            <w:right w:val="none" w:sz="0" w:space="0" w:color="auto"/>
          </w:divBdr>
          <w:divsChild>
            <w:div w:id="701630140">
              <w:marLeft w:val="0"/>
              <w:marRight w:val="0"/>
              <w:marTop w:val="0"/>
              <w:marBottom w:val="0"/>
              <w:divBdr>
                <w:top w:val="none" w:sz="0" w:space="0" w:color="auto"/>
                <w:left w:val="none" w:sz="0" w:space="0" w:color="auto"/>
                <w:bottom w:val="none" w:sz="0" w:space="0" w:color="auto"/>
                <w:right w:val="none" w:sz="0" w:space="0" w:color="auto"/>
              </w:divBdr>
              <w:divsChild>
                <w:div w:id="8641772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44411134">
          <w:marLeft w:val="0"/>
          <w:marRight w:val="0"/>
          <w:marTop w:val="0"/>
          <w:marBottom w:val="0"/>
          <w:divBdr>
            <w:top w:val="none" w:sz="0" w:space="0" w:color="auto"/>
            <w:left w:val="none" w:sz="0" w:space="0" w:color="auto"/>
            <w:bottom w:val="none" w:sz="0" w:space="0" w:color="auto"/>
            <w:right w:val="none" w:sz="0" w:space="0" w:color="auto"/>
          </w:divBdr>
          <w:divsChild>
            <w:div w:id="951668609">
              <w:marLeft w:val="0"/>
              <w:marRight w:val="0"/>
              <w:marTop w:val="0"/>
              <w:marBottom w:val="0"/>
              <w:divBdr>
                <w:top w:val="none" w:sz="0" w:space="0" w:color="auto"/>
                <w:left w:val="none" w:sz="0" w:space="0" w:color="auto"/>
                <w:bottom w:val="none" w:sz="0" w:space="0" w:color="auto"/>
                <w:right w:val="none" w:sz="0" w:space="0" w:color="auto"/>
              </w:divBdr>
              <w:divsChild>
                <w:div w:id="68432703">
                  <w:marLeft w:val="0"/>
                  <w:marRight w:val="0"/>
                  <w:marTop w:val="0"/>
                  <w:marBottom w:val="0"/>
                  <w:divBdr>
                    <w:top w:val="none" w:sz="0" w:space="0" w:color="auto"/>
                    <w:left w:val="none" w:sz="0" w:space="0" w:color="auto"/>
                    <w:bottom w:val="none" w:sz="0" w:space="0" w:color="auto"/>
                    <w:right w:val="none" w:sz="0" w:space="0" w:color="auto"/>
                  </w:divBdr>
                </w:div>
                <w:div w:id="1902667567">
                  <w:marLeft w:val="0"/>
                  <w:marRight w:val="0"/>
                  <w:marTop w:val="0"/>
                  <w:marBottom w:val="0"/>
                  <w:divBdr>
                    <w:top w:val="none" w:sz="0" w:space="0" w:color="auto"/>
                    <w:left w:val="none" w:sz="0" w:space="0" w:color="auto"/>
                    <w:bottom w:val="none" w:sz="0" w:space="0" w:color="auto"/>
                    <w:right w:val="none" w:sz="0" w:space="0" w:color="auto"/>
                  </w:divBdr>
                  <w:divsChild>
                    <w:div w:id="108814963">
                      <w:marLeft w:val="0"/>
                      <w:marRight w:val="0"/>
                      <w:marTop w:val="450"/>
                      <w:marBottom w:val="225"/>
                      <w:divBdr>
                        <w:top w:val="none" w:sz="0" w:space="0" w:color="auto"/>
                        <w:left w:val="none" w:sz="0" w:space="0" w:color="auto"/>
                        <w:bottom w:val="none" w:sz="0" w:space="0" w:color="auto"/>
                        <w:right w:val="none" w:sz="0" w:space="0" w:color="auto"/>
                      </w:divBdr>
                    </w:div>
                  </w:divsChild>
                </w:div>
                <w:div w:id="397748062">
                  <w:marLeft w:val="0"/>
                  <w:marRight w:val="0"/>
                  <w:marTop w:val="0"/>
                  <w:marBottom w:val="0"/>
                  <w:divBdr>
                    <w:top w:val="none" w:sz="0" w:space="0" w:color="auto"/>
                    <w:left w:val="none" w:sz="0" w:space="0" w:color="auto"/>
                    <w:bottom w:val="none" w:sz="0" w:space="0" w:color="auto"/>
                    <w:right w:val="none" w:sz="0" w:space="0" w:color="auto"/>
                  </w:divBdr>
                  <w:divsChild>
                    <w:div w:id="403187992">
                      <w:marLeft w:val="0"/>
                      <w:marRight w:val="0"/>
                      <w:marTop w:val="0"/>
                      <w:marBottom w:val="0"/>
                      <w:divBdr>
                        <w:top w:val="none" w:sz="0" w:space="0" w:color="auto"/>
                        <w:left w:val="none" w:sz="0" w:space="0" w:color="auto"/>
                        <w:bottom w:val="none" w:sz="0" w:space="0" w:color="auto"/>
                        <w:right w:val="none" w:sz="0" w:space="0" w:color="auto"/>
                      </w:divBdr>
                    </w:div>
                  </w:divsChild>
                </w:div>
                <w:div w:id="1108039502">
                  <w:marLeft w:val="0"/>
                  <w:marRight w:val="0"/>
                  <w:marTop w:val="450"/>
                  <w:marBottom w:val="1350"/>
                  <w:divBdr>
                    <w:top w:val="none" w:sz="0" w:space="0" w:color="auto"/>
                    <w:left w:val="none" w:sz="0" w:space="0" w:color="auto"/>
                    <w:bottom w:val="none" w:sz="0" w:space="0" w:color="auto"/>
                    <w:right w:val="none" w:sz="0" w:space="0" w:color="auto"/>
                  </w:divBdr>
                  <w:divsChild>
                    <w:div w:id="1093554973">
                      <w:marLeft w:val="0"/>
                      <w:marRight w:val="0"/>
                      <w:marTop w:val="0"/>
                      <w:marBottom w:val="0"/>
                      <w:divBdr>
                        <w:top w:val="none" w:sz="0" w:space="0" w:color="auto"/>
                        <w:left w:val="none" w:sz="0" w:space="0" w:color="auto"/>
                        <w:bottom w:val="none" w:sz="0" w:space="0" w:color="auto"/>
                        <w:right w:val="none" w:sz="0" w:space="0" w:color="auto"/>
                      </w:divBdr>
                      <w:divsChild>
                        <w:div w:id="13636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7643">
                  <w:marLeft w:val="0"/>
                  <w:marRight w:val="0"/>
                  <w:marTop w:val="0"/>
                  <w:marBottom w:val="0"/>
                  <w:divBdr>
                    <w:top w:val="none" w:sz="0" w:space="0" w:color="auto"/>
                    <w:left w:val="none" w:sz="0" w:space="0" w:color="auto"/>
                    <w:bottom w:val="none" w:sz="0" w:space="0" w:color="auto"/>
                    <w:right w:val="none" w:sz="0" w:space="0" w:color="auto"/>
                  </w:divBdr>
                </w:div>
              </w:divsChild>
            </w:div>
            <w:div w:id="886527208">
              <w:marLeft w:val="0"/>
              <w:marRight w:val="0"/>
              <w:marTop w:val="0"/>
              <w:marBottom w:val="0"/>
              <w:divBdr>
                <w:top w:val="none" w:sz="0" w:space="0" w:color="auto"/>
                <w:left w:val="none" w:sz="0" w:space="0" w:color="auto"/>
                <w:bottom w:val="none" w:sz="0" w:space="0" w:color="auto"/>
                <w:right w:val="none" w:sz="0" w:space="0" w:color="auto"/>
              </w:divBdr>
            </w:div>
          </w:divsChild>
        </w:div>
        <w:div w:id="2035574117">
          <w:marLeft w:val="0"/>
          <w:marRight w:val="0"/>
          <w:marTop w:val="0"/>
          <w:marBottom w:val="0"/>
          <w:divBdr>
            <w:top w:val="none" w:sz="0" w:space="0" w:color="auto"/>
            <w:left w:val="none" w:sz="0" w:space="0" w:color="auto"/>
            <w:bottom w:val="none" w:sz="0" w:space="0" w:color="auto"/>
            <w:right w:val="none" w:sz="0" w:space="0" w:color="auto"/>
          </w:divBdr>
          <w:divsChild>
            <w:div w:id="2083092229">
              <w:marLeft w:val="-225"/>
              <w:marRight w:val="-225"/>
              <w:marTop w:val="0"/>
              <w:marBottom w:val="0"/>
              <w:divBdr>
                <w:top w:val="none" w:sz="0" w:space="0" w:color="auto"/>
                <w:left w:val="none" w:sz="0" w:space="0" w:color="auto"/>
                <w:bottom w:val="none" w:sz="0" w:space="0" w:color="auto"/>
                <w:right w:val="none" w:sz="0" w:space="0" w:color="auto"/>
              </w:divBdr>
              <w:divsChild>
                <w:div w:id="1127970911">
                  <w:marLeft w:val="0"/>
                  <w:marRight w:val="0"/>
                  <w:marTop w:val="0"/>
                  <w:marBottom w:val="0"/>
                  <w:divBdr>
                    <w:top w:val="none" w:sz="0" w:space="0" w:color="auto"/>
                    <w:left w:val="none" w:sz="0" w:space="0" w:color="auto"/>
                    <w:bottom w:val="none" w:sz="0" w:space="0" w:color="auto"/>
                    <w:right w:val="none" w:sz="0" w:space="0" w:color="auto"/>
                  </w:divBdr>
                </w:div>
                <w:div w:id="668290630">
                  <w:marLeft w:val="0"/>
                  <w:marRight w:val="0"/>
                  <w:marTop w:val="0"/>
                  <w:marBottom w:val="0"/>
                  <w:divBdr>
                    <w:top w:val="none" w:sz="0" w:space="0" w:color="auto"/>
                    <w:left w:val="none" w:sz="0" w:space="0" w:color="auto"/>
                    <w:bottom w:val="none" w:sz="0" w:space="0" w:color="auto"/>
                    <w:right w:val="none" w:sz="0" w:space="0" w:color="auto"/>
                  </w:divBdr>
                </w:div>
              </w:divsChild>
            </w:div>
            <w:div w:id="1519662557">
              <w:marLeft w:val="0"/>
              <w:marRight w:val="0"/>
              <w:marTop w:val="0"/>
              <w:marBottom w:val="0"/>
              <w:divBdr>
                <w:top w:val="none" w:sz="0" w:space="0" w:color="auto"/>
                <w:left w:val="none" w:sz="0" w:space="0" w:color="auto"/>
                <w:bottom w:val="none" w:sz="0" w:space="0" w:color="auto"/>
                <w:right w:val="none" w:sz="0" w:space="0" w:color="auto"/>
              </w:divBdr>
              <w:divsChild>
                <w:div w:id="137696296">
                  <w:marLeft w:val="0"/>
                  <w:marRight w:val="0"/>
                  <w:marTop w:val="0"/>
                  <w:marBottom w:val="0"/>
                  <w:divBdr>
                    <w:top w:val="none" w:sz="0" w:space="0" w:color="auto"/>
                    <w:left w:val="none" w:sz="0" w:space="0" w:color="auto"/>
                    <w:bottom w:val="none" w:sz="0" w:space="0" w:color="auto"/>
                    <w:right w:val="none" w:sz="0" w:space="0" w:color="auto"/>
                  </w:divBdr>
                  <w:divsChild>
                    <w:div w:id="713502793">
                      <w:marLeft w:val="0"/>
                      <w:marRight w:val="0"/>
                      <w:marTop w:val="0"/>
                      <w:marBottom w:val="0"/>
                      <w:divBdr>
                        <w:top w:val="none" w:sz="0" w:space="0" w:color="auto"/>
                        <w:left w:val="none" w:sz="0" w:space="0" w:color="auto"/>
                        <w:bottom w:val="none" w:sz="0" w:space="0" w:color="auto"/>
                        <w:right w:val="none" w:sz="0" w:space="0" w:color="auto"/>
                      </w:divBdr>
                    </w:div>
                  </w:divsChild>
                </w:div>
                <w:div w:id="13029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1854</Words>
  <Characters>10570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Gavin Mccloskey</cp:lastModifiedBy>
  <cp:revision>2</cp:revision>
  <cp:lastPrinted>2018-09-04T11:43:00Z</cp:lastPrinted>
  <dcterms:created xsi:type="dcterms:W3CDTF">2018-09-04T15:03:00Z</dcterms:created>
  <dcterms:modified xsi:type="dcterms:W3CDTF">2018-09-04T15:03:00Z</dcterms:modified>
</cp:coreProperties>
</file>