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rtl w:val="0"/>
        </w:rPr>
        <w:t xml:space="preserve">Jim Tomlinson Family SSAS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b0c0c"/>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James William Tomlinson</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rPr>
      </w:pPr>
      <w:r w:rsidDel="00000000" w:rsidR="00000000" w:rsidRPr="00000000">
        <w:rPr>
          <w:rFonts w:ascii="Arial" w:cs="Arial" w:eastAsia="Arial" w:hAnsi="Arial"/>
          <w:color w:val="000000"/>
          <w:rtl w:val="0"/>
        </w:rPr>
        <w:t xml:space="preserve">Signed:</w:t>
      </w:r>
      <w:r w:rsidDel="00000000" w:rsidR="00000000" w:rsidRPr="00000000">
        <w:rPr>
          <w:rFonts w:ascii="Arial" w:cs="Arial" w:eastAsia="Arial" w:hAnsi="Arial"/>
          <w:rtl w:val="0"/>
        </w:rPr>
        <w:t xml:space="preserve"> Claudette Dawn Tomlinson</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4">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LEHLBC8o+SwuPGRbmeIsJvZ1A==">AMUW2mWKhyV+RQOh77xymWr3V3jw8cCTyv50jtT5ugQojmc2QrEKMKruIoR6sMBw6NOkfLQs9Qzdt/OCLlQe342ST00Z1dLDvf0bRAdool471I5ZySirQ02FE0MWVNymnP7i90fRZLbN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2021-05-04T08:55:00Z</dcterms:created>
  <dc:creator>Shelly</dc:creator>
</cp:coreProperties>
</file>