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16" w:rsidRPr="0084209C" w:rsidRDefault="003959E4" w:rsidP="00387916">
      <w:pPr>
        <w:rPr>
          <w:rFonts w:ascii="Arial" w:hAnsi="Arial" w:cs="Arial"/>
          <w:sz w:val="23"/>
          <w:szCs w:val="23"/>
          <w:lang w:val="en-GB"/>
        </w:rPr>
      </w:pPr>
      <w:proofErr w:type="spellStart"/>
      <w:r w:rsidRPr="0084209C">
        <w:rPr>
          <w:rFonts w:ascii="Arial" w:hAnsi="Arial" w:cs="Arial"/>
          <w:sz w:val="23"/>
          <w:szCs w:val="23"/>
          <w:lang w:val="en-GB"/>
        </w:rPr>
        <w:t>Patrica</w:t>
      </w:r>
      <w:proofErr w:type="spellEnd"/>
      <w:r w:rsidRPr="0084209C">
        <w:rPr>
          <w:rFonts w:ascii="Arial" w:hAnsi="Arial" w:cs="Arial"/>
          <w:sz w:val="23"/>
          <w:szCs w:val="23"/>
          <w:lang w:val="en-GB"/>
        </w:rPr>
        <w:t xml:space="preserve"> Lancaster &amp; John Dingle</w:t>
      </w:r>
    </w:p>
    <w:p w:rsidR="00387916" w:rsidRPr="0084209C" w:rsidRDefault="00387916" w:rsidP="00387916">
      <w:pPr>
        <w:rPr>
          <w:rFonts w:ascii="Arial" w:hAnsi="Arial" w:cs="Arial"/>
          <w:sz w:val="23"/>
          <w:szCs w:val="23"/>
          <w:lang w:val="en-GB"/>
        </w:rPr>
      </w:pPr>
    </w:p>
    <w:p w:rsidR="00387916" w:rsidRPr="0084209C" w:rsidRDefault="00387916" w:rsidP="00387916">
      <w:pPr>
        <w:rPr>
          <w:rFonts w:ascii="Arial" w:hAnsi="Arial" w:cs="Arial"/>
          <w:b/>
          <w:sz w:val="23"/>
          <w:szCs w:val="23"/>
          <w:lang w:val="en-GB"/>
        </w:rPr>
      </w:pPr>
      <w:r w:rsidRPr="0084209C">
        <w:rPr>
          <w:rFonts w:ascii="Arial" w:hAnsi="Arial" w:cs="Arial"/>
          <w:b/>
          <w:sz w:val="23"/>
          <w:szCs w:val="23"/>
          <w:lang w:val="en-GB"/>
        </w:rPr>
        <w:t xml:space="preserve">By </w:t>
      </w:r>
      <w:r w:rsidR="008D0405">
        <w:rPr>
          <w:rFonts w:ascii="Arial" w:hAnsi="Arial" w:cs="Arial"/>
          <w:b/>
          <w:sz w:val="23"/>
          <w:szCs w:val="23"/>
          <w:lang w:val="en-GB"/>
        </w:rPr>
        <w:t>Email</w:t>
      </w:r>
    </w:p>
    <w:p w:rsidR="00387916" w:rsidRPr="0084209C" w:rsidRDefault="00387916" w:rsidP="00387916">
      <w:pPr>
        <w:rPr>
          <w:rFonts w:ascii="Arial" w:hAnsi="Arial" w:cs="Arial"/>
          <w:b/>
          <w:sz w:val="23"/>
          <w:szCs w:val="23"/>
          <w:lang w:val="en-GB"/>
        </w:rPr>
      </w:pPr>
    </w:p>
    <w:p w:rsidR="00387916" w:rsidRPr="0084209C" w:rsidRDefault="00D0433C" w:rsidP="00387916">
      <w:pPr>
        <w:rPr>
          <w:rFonts w:ascii="Arial" w:hAnsi="Arial" w:cs="Arial"/>
          <w:sz w:val="23"/>
          <w:szCs w:val="23"/>
          <w:lang w:val="en-GB"/>
        </w:rPr>
      </w:pPr>
      <w:r>
        <w:rPr>
          <w:rFonts w:ascii="Arial" w:hAnsi="Arial" w:cs="Arial"/>
          <w:sz w:val="23"/>
          <w:szCs w:val="23"/>
          <w:lang w:val="en-GB"/>
        </w:rPr>
        <w:t>10</w:t>
      </w:r>
      <w:r w:rsidR="003959E4" w:rsidRPr="0084209C">
        <w:rPr>
          <w:rFonts w:ascii="Arial" w:hAnsi="Arial" w:cs="Arial"/>
          <w:sz w:val="23"/>
          <w:szCs w:val="23"/>
          <w:lang w:val="en-GB"/>
        </w:rPr>
        <w:t xml:space="preserve"> April 2016</w:t>
      </w:r>
    </w:p>
    <w:p w:rsidR="00387916" w:rsidRPr="0084209C" w:rsidRDefault="00387916" w:rsidP="00387916">
      <w:pPr>
        <w:rPr>
          <w:rFonts w:ascii="Arial" w:hAnsi="Arial" w:cs="Arial"/>
          <w:sz w:val="23"/>
          <w:szCs w:val="23"/>
          <w:lang w:val="en-GB"/>
        </w:rPr>
      </w:pPr>
    </w:p>
    <w:p w:rsidR="00387916" w:rsidRPr="0084209C" w:rsidRDefault="00387916" w:rsidP="00387916">
      <w:pPr>
        <w:rPr>
          <w:rFonts w:ascii="Arial" w:hAnsi="Arial" w:cs="Arial"/>
          <w:sz w:val="23"/>
          <w:szCs w:val="23"/>
          <w:lang w:val="en-GB"/>
        </w:rPr>
      </w:pPr>
      <w:r w:rsidRPr="0084209C">
        <w:rPr>
          <w:rFonts w:ascii="Arial" w:hAnsi="Arial" w:cs="Arial"/>
          <w:sz w:val="23"/>
          <w:szCs w:val="23"/>
          <w:lang w:val="en-GB"/>
        </w:rPr>
        <w:t xml:space="preserve">Dear </w:t>
      </w:r>
      <w:r w:rsidR="003959E4" w:rsidRPr="0084209C">
        <w:rPr>
          <w:rFonts w:ascii="Arial" w:hAnsi="Arial" w:cs="Arial"/>
          <w:sz w:val="23"/>
          <w:szCs w:val="23"/>
          <w:lang w:val="en-GB"/>
        </w:rPr>
        <w:t>John and Patricia</w:t>
      </w:r>
    </w:p>
    <w:p w:rsidR="00387916" w:rsidRPr="0084209C" w:rsidRDefault="00387916" w:rsidP="00387916">
      <w:pPr>
        <w:rPr>
          <w:rFonts w:ascii="Arial" w:hAnsi="Arial" w:cs="Arial"/>
          <w:sz w:val="23"/>
          <w:szCs w:val="23"/>
          <w:lang w:val="en-GB"/>
        </w:rPr>
      </w:pPr>
    </w:p>
    <w:p w:rsidR="00387916" w:rsidRPr="0084209C" w:rsidRDefault="003959E4" w:rsidP="00387916">
      <w:pPr>
        <w:rPr>
          <w:rFonts w:ascii="Arial" w:hAnsi="Arial" w:cs="Arial"/>
          <w:b/>
          <w:sz w:val="23"/>
          <w:szCs w:val="23"/>
          <w:u w:val="single"/>
          <w:lang w:val="en-GB"/>
        </w:rPr>
      </w:pPr>
      <w:r w:rsidRPr="0084209C">
        <w:rPr>
          <w:rFonts w:ascii="Arial" w:hAnsi="Arial" w:cs="Arial"/>
          <w:b/>
          <w:sz w:val="23"/>
          <w:szCs w:val="23"/>
          <w:u w:val="single"/>
        </w:rPr>
        <w:t>PROPERTY TRANSACTION</w:t>
      </w:r>
    </w:p>
    <w:p w:rsidR="00387916" w:rsidRPr="0084209C" w:rsidRDefault="00387916" w:rsidP="00387916">
      <w:pPr>
        <w:rPr>
          <w:rFonts w:ascii="Arial" w:hAnsi="Arial" w:cs="Arial"/>
          <w:b/>
          <w:sz w:val="23"/>
          <w:szCs w:val="23"/>
          <w:u w:val="single"/>
          <w:lang w:val="en-GB"/>
        </w:rPr>
      </w:pPr>
    </w:p>
    <w:p w:rsidR="003959E4" w:rsidRPr="0084209C" w:rsidRDefault="003959E4" w:rsidP="00387916">
      <w:pPr>
        <w:rPr>
          <w:rFonts w:ascii="Arial" w:hAnsi="Arial" w:cs="Arial"/>
          <w:sz w:val="23"/>
          <w:szCs w:val="23"/>
          <w:lang w:val="en-GB"/>
        </w:rPr>
      </w:pPr>
      <w:r w:rsidRPr="0084209C">
        <w:rPr>
          <w:rFonts w:ascii="Arial" w:hAnsi="Arial" w:cs="Arial"/>
          <w:sz w:val="23"/>
          <w:szCs w:val="23"/>
          <w:lang w:val="en-GB"/>
        </w:rPr>
        <w:t xml:space="preserve">I write further to our email correspondence and meeting last week  in connection with the disposal of property from the pension fund. I have made a number of enquiries on your behalf </w:t>
      </w:r>
      <w:r w:rsidR="00D0433C">
        <w:rPr>
          <w:rFonts w:ascii="Arial" w:hAnsi="Arial" w:cs="Arial"/>
          <w:sz w:val="23"/>
          <w:szCs w:val="23"/>
          <w:lang w:val="en-GB"/>
        </w:rPr>
        <w:t xml:space="preserve">in respect of </w:t>
      </w:r>
      <w:r w:rsidR="00763FD0" w:rsidRPr="0084209C">
        <w:rPr>
          <w:rFonts w:ascii="Arial" w:hAnsi="Arial" w:cs="Arial"/>
          <w:sz w:val="23"/>
          <w:szCs w:val="23"/>
          <w:lang w:val="en-GB"/>
        </w:rPr>
        <w:t xml:space="preserve"> the rules surrounding </w:t>
      </w:r>
      <w:r w:rsidR="00D0433C">
        <w:rPr>
          <w:rFonts w:ascii="Arial" w:hAnsi="Arial" w:cs="Arial"/>
          <w:sz w:val="23"/>
          <w:szCs w:val="23"/>
          <w:lang w:val="en-GB"/>
        </w:rPr>
        <w:t>stamp duty land tax (</w:t>
      </w:r>
      <w:r w:rsidR="00763FD0" w:rsidRPr="0084209C">
        <w:rPr>
          <w:rFonts w:ascii="Arial" w:hAnsi="Arial" w:cs="Arial"/>
          <w:sz w:val="23"/>
          <w:szCs w:val="23"/>
          <w:lang w:val="en-GB"/>
        </w:rPr>
        <w:t>SDLT</w:t>
      </w:r>
      <w:r w:rsidR="00D0433C">
        <w:rPr>
          <w:rFonts w:ascii="Arial" w:hAnsi="Arial" w:cs="Arial"/>
          <w:sz w:val="23"/>
          <w:szCs w:val="23"/>
          <w:lang w:val="en-GB"/>
        </w:rPr>
        <w:t>)</w:t>
      </w:r>
      <w:r w:rsidR="00763FD0" w:rsidRPr="0084209C">
        <w:rPr>
          <w:rFonts w:ascii="Arial" w:hAnsi="Arial" w:cs="Arial"/>
          <w:sz w:val="23"/>
          <w:szCs w:val="23"/>
          <w:lang w:val="en-GB"/>
        </w:rPr>
        <w:t xml:space="preserve"> </w:t>
      </w:r>
      <w:r w:rsidR="00337AB1" w:rsidRPr="0084209C">
        <w:rPr>
          <w:rFonts w:ascii="Arial" w:hAnsi="Arial" w:cs="Arial"/>
          <w:sz w:val="23"/>
          <w:szCs w:val="23"/>
          <w:lang w:val="en-GB"/>
        </w:rPr>
        <w:t xml:space="preserve">and advise </w:t>
      </w:r>
      <w:r w:rsidR="00763FD0" w:rsidRPr="0084209C">
        <w:rPr>
          <w:rFonts w:ascii="Arial" w:hAnsi="Arial" w:cs="Arial"/>
          <w:sz w:val="23"/>
          <w:szCs w:val="23"/>
          <w:lang w:val="en-GB"/>
        </w:rPr>
        <w:t>as follows:</w:t>
      </w:r>
      <w:r w:rsidRPr="0084209C">
        <w:rPr>
          <w:rFonts w:ascii="Arial" w:hAnsi="Arial" w:cs="Arial"/>
          <w:sz w:val="23"/>
          <w:szCs w:val="23"/>
          <w:lang w:val="en-GB"/>
        </w:rPr>
        <w:t xml:space="preserve"> </w:t>
      </w:r>
    </w:p>
    <w:p w:rsidR="003959E4" w:rsidRPr="0084209C" w:rsidRDefault="003959E4" w:rsidP="00387916">
      <w:pPr>
        <w:rPr>
          <w:rFonts w:ascii="Arial" w:hAnsi="Arial" w:cs="Arial"/>
          <w:sz w:val="23"/>
          <w:szCs w:val="23"/>
          <w:lang w:val="en-GB"/>
        </w:rPr>
      </w:pPr>
    </w:p>
    <w:p w:rsidR="00763FD0" w:rsidRDefault="003959E4" w:rsidP="00387916">
      <w:pPr>
        <w:rPr>
          <w:rFonts w:ascii="Arial" w:hAnsi="Arial" w:cs="Arial"/>
          <w:sz w:val="23"/>
          <w:szCs w:val="23"/>
          <w:lang w:val="en-GB"/>
        </w:rPr>
      </w:pPr>
      <w:r w:rsidRPr="0084209C">
        <w:rPr>
          <w:rFonts w:ascii="Arial" w:hAnsi="Arial" w:cs="Arial"/>
          <w:sz w:val="23"/>
          <w:szCs w:val="23"/>
          <w:lang w:val="en-GB"/>
        </w:rPr>
        <w:t xml:space="preserve">Of the options discussed, the </w:t>
      </w:r>
      <w:r w:rsidR="00D0433C">
        <w:rPr>
          <w:rFonts w:ascii="Arial" w:hAnsi="Arial" w:cs="Arial"/>
          <w:sz w:val="23"/>
          <w:szCs w:val="23"/>
          <w:lang w:val="en-GB"/>
        </w:rPr>
        <w:t>simplest</w:t>
      </w:r>
      <w:r w:rsidRPr="0084209C">
        <w:rPr>
          <w:rFonts w:ascii="Arial" w:hAnsi="Arial" w:cs="Arial"/>
          <w:sz w:val="23"/>
          <w:szCs w:val="23"/>
          <w:lang w:val="en-GB"/>
        </w:rPr>
        <w:t xml:space="preserve"> and perhaps most tax efficient option would be for the pension scheme to loan to either </w:t>
      </w:r>
      <w:proofErr w:type="spellStart"/>
      <w:r w:rsidRPr="0084209C">
        <w:rPr>
          <w:rFonts w:ascii="Arial" w:hAnsi="Arial" w:cs="Arial"/>
          <w:sz w:val="23"/>
          <w:szCs w:val="23"/>
          <w:lang w:val="en-GB"/>
        </w:rPr>
        <w:t>Valandry</w:t>
      </w:r>
      <w:proofErr w:type="spellEnd"/>
      <w:r w:rsidRPr="0084209C">
        <w:rPr>
          <w:rFonts w:ascii="Arial" w:hAnsi="Arial" w:cs="Arial"/>
          <w:sz w:val="23"/>
          <w:szCs w:val="23"/>
          <w:lang w:val="en-GB"/>
        </w:rPr>
        <w:t xml:space="preserve"> or Landing Properties up to 50% of the assets of the scheme</w:t>
      </w:r>
      <w:r w:rsidR="003D4D59" w:rsidRPr="0084209C">
        <w:rPr>
          <w:rFonts w:ascii="Arial" w:hAnsi="Arial" w:cs="Arial"/>
          <w:sz w:val="23"/>
          <w:szCs w:val="23"/>
          <w:lang w:val="en-GB"/>
        </w:rPr>
        <w:t xml:space="preserve">. </w:t>
      </w:r>
      <w:r w:rsidR="00763FD0" w:rsidRPr="0084209C">
        <w:rPr>
          <w:rFonts w:ascii="Arial" w:hAnsi="Arial" w:cs="Arial"/>
          <w:sz w:val="23"/>
          <w:szCs w:val="23"/>
          <w:lang w:val="en-GB"/>
        </w:rPr>
        <w:t xml:space="preserve">I have had prepared a deed of adherence to admit both companies to the scheme, which leaves it to your discretion </w:t>
      </w:r>
      <w:r w:rsidR="00337AB1" w:rsidRPr="0084209C">
        <w:rPr>
          <w:rFonts w:ascii="Arial" w:hAnsi="Arial" w:cs="Arial"/>
          <w:sz w:val="23"/>
          <w:szCs w:val="23"/>
          <w:lang w:val="en-GB"/>
        </w:rPr>
        <w:t xml:space="preserve">and the advice of White Hart Associates </w:t>
      </w:r>
      <w:r w:rsidR="00763FD0" w:rsidRPr="0084209C">
        <w:rPr>
          <w:rFonts w:ascii="Arial" w:hAnsi="Arial" w:cs="Arial"/>
          <w:sz w:val="23"/>
          <w:szCs w:val="23"/>
          <w:lang w:val="en-GB"/>
        </w:rPr>
        <w:t>regarding the most suitable choice</w:t>
      </w:r>
      <w:r w:rsidR="00D0433C">
        <w:rPr>
          <w:rFonts w:ascii="Arial" w:hAnsi="Arial" w:cs="Arial"/>
          <w:sz w:val="23"/>
          <w:szCs w:val="23"/>
          <w:lang w:val="en-GB"/>
        </w:rPr>
        <w:t xml:space="preserve"> of company.</w:t>
      </w:r>
    </w:p>
    <w:p w:rsidR="00072042" w:rsidRDefault="00072042" w:rsidP="00387916">
      <w:pPr>
        <w:rPr>
          <w:rFonts w:ascii="Arial" w:hAnsi="Arial" w:cs="Arial"/>
          <w:sz w:val="23"/>
          <w:szCs w:val="23"/>
          <w:lang w:val="en-GB"/>
        </w:rPr>
      </w:pPr>
    </w:p>
    <w:p w:rsidR="00072042" w:rsidRPr="00072042" w:rsidRDefault="00072042" w:rsidP="00387916">
      <w:pPr>
        <w:rPr>
          <w:rFonts w:ascii="Arial" w:hAnsi="Arial" w:cs="Arial"/>
          <w:b/>
          <w:sz w:val="23"/>
          <w:szCs w:val="23"/>
          <w:lang w:val="en-GB"/>
        </w:rPr>
      </w:pPr>
      <w:r w:rsidRPr="00072042">
        <w:rPr>
          <w:rFonts w:ascii="Arial" w:hAnsi="Arial" w:cs="Arial"/>
          <w:b/>
          <w:sz w:val="23"/>
          <w:szCs w:val="23"/>
          <w:lang w:val="en-GB"/>
        </w:rPr>
        <w:t>Stamp Duty</w:t>
      </w:r>
    </w:p>
    <w:p w:rsidR="00763FD0" w:rsidRPr="0084209C" w:rsidRDefault="00763FD0" w:rsidP="00387916">
      <w:pPr>
        <w:rPr>
          <w:rFonts w:ascii="Arial" w:hAnsi="Arial" w:cs="Arial"/>
          <w:sz w:val="23"/>
          <w:szCs w:val="23"/>
          <w:lang w:val="en-GB"/>
        </w:rPr>
      </w:pPr>
    </w:p>
    <w:p w:rsidR="00903635" w:rsidRPr="0084209C" w:rsidRDefault="00903635" w:rsidP="00A46CA7">
      <w:pPr>
        <w:pStyle w:val="Heading4"/>
        <w:shd w:val="clear" w:color="auto" w:fill="FFFFFF"/>
        <w:spacing w:before="0" w:beforeAutospacing="0" w:after="120" w:afterAutospacing="0" w:line="288" w:lineRule="atLeast"/>
        <w:rPr>
          <w:rFonts w:ascii="Arial" w:hAnsi="Arial" w:cs="Arial"/>
          <w:b w:val="0"/>
          <w:color w:val="000000"/>
          <w:sz w:val="23"/>
          <w:szCs w:val="23"/>
        </w:rPr>
      </w:pPr>
      <w:r w:rsidRPr="0084209C">
        <w:rPr>
          <w:rFonts w:ascii="Arial" w:hAnsi="Arial" w:cs="Arial"/>
          <w:b w:val="0"/>
          <w:color w:val="0B0C0C"/>
          <w:sz w:val="23"/>
          <w:szCs w:val="23"/>
          <w:shd w:val="clear" w:color="auto" w:fill="FFFFFF"/>
        </w:rPr>
        <w:t xml:space="preserve">HMRC </w:t>
      </w:r>
      <w:r w:rsidR="00D0433C">
        <w:rPr>
          <w:rFonts w:ascii="Arial" w:hAnsi="Arial" w:cs="Arial"/>
          <w:b w:val="0"/>
          <w:color w:val="0B0C0C"/>
          <w:sz w:val="23"/>
          <w:szCs w:val="23"/>
          <w:shd w:val="clear" w:color="auto" w:fill="FFFFFF"/>
        </w:rPr>
        <w:t xml:space="preserve">under the property regulations </w:t>
      </w:r>
      <w:r w:rsidRPr="0084209C">
        <w:rPr>
          <w:rFonts w:ascii="Arial" w:hAnsi="Arial" w:cs="Arial"/>
          <w:b w:val="0"/>
          <w:color w:val="0B0C0C"/>
          <w:sz w:val="23"/>
          <w:szCs w:val="23"/>
          <w:shd w:val="clear" w:color="auto" w:fill="FFFFFF"/>
        </w:rPr>
        <w:t xml:space="preserve">defines residential property as </w:t>
      </w:r>
      <w:r w:rsidRPr="0084209C">
        <w:rPr>
          <w:rFonts w:ascii="Arial" w:hAnsi="Arial" w:cs="Arial"/>
          <w:b w:val="0"/>
          <w:color w:val="000000"/>
          <w:sz w:val="23"/>
          <w:szCs w:val="23"/>
        </w:rPr>
        <w:t xml:space="preserve">a building that is used or suitable for use as a dwelling, or is in the process of being constructed or adapted for such use, </w:t>
      </w:r>
      <w:r w:rsidR="00337AB1" w:rsidRPr="0084209C">
        <w:rPr>
          <w:rFonts w:ascii="Arial" w:hAnsi="Arial" w:cs="Arial"/>
          <w:b w:val="0"/>
          <w:color w:val="000000"/>
          <w:sz w:val="23"/>
          <w:szCs w:val="23"/>
        </w:rPr>
        <w:t>it can also include</w:t>
      </w:r>
      <w:r w:rsidRPr="00903635">
        <w:rPr>
          <w:rFonts w:ascii="Arial" w:hAnsi="Arial" w:cs="Arial"/>
          <w:b w:val="0"/>
          <w:color w:val="000000"/>
          <w:sz w:val="23"/>
          <w:szCs w:val="23"/>
        </w:rPr>
        <w:t xml:space="preserve"> </w:t>
      </w:r>
      <w:r w:rsidRPr="0084209C">
        <w:rPr>
          <w:rFonts w:ascii="Arial" w:hAnsi="Arial" w:cs="Arial"/>
          <w:b w:val="0"/>
          <w:color w:val="000000"/>
          <w:sz w:val="23"/>
          <w:szCs w:val="23"/>
        </w:rPr>
        <w:t>land that is or forms part of the garden or grounds of a building including any building or structure on such land</w:t>
      </w:r>
      <w:r w:rsidRPr="00903635">
        <w:rPr>
          <w:rFonts w:ascii="Arial" w:hAnsi="Arial" w:cs="Arial"/>
          <w:b w:val="0"/>
          <w:color w:val="000000"/>
          <w:sz w:val="23"/>
          <w:szCs w:val="23"/>
        </w:rPr>
        <w:t xml:space="preserve">. </w:t>
      </w:r>
    </w:p>
    <w:p w:rsidR="00903635" w:rsidRPr="0084209C" w:rsidRDefault="00337AB1" w:rsidP="00903635">
      <w:pPr>
        <w:shd w:val="clear" w:color="auto" w:fill="FFFFFF"/>
        <w:spacing w:after="120" w:line="118" w:lineRule="atLeast"/>
        <w:rPr>
          <w:rFonts w:ascii="Arial" w:eastAsia="Times New Roman" w:hAnsi="Arial" w:cs="Arial"/>
          <w:color w:val="000000"/>
          <w:sz w:val="23"/>
          <w:szCs w:val="23"/>
          <w:lang w:val="en-GB" w:eastAsia="en-GB"/>
        </w:rPr>
      </w:pPr>
      <w:r w:rsidRPr="0084209C">
        <w:rPr>
          <w:rFonts w:ascii="Arial" w:eastAsia="Times New Roman" w:hAnsi="Arial" w:cs="Arial"/>
          <w:color w:val="000000"/>
          <w:sz w:val="23"/>
          <w:szCs w:val="23"/>
          <w:lang w:val="en-GB" w:eastAsia="en-GB"/>
        </w:rPr>
        <w:t>A purpose built office which is</w:t>
      </w:r>
      <w:r w:rsidR="00903635" w:rsidRPr="0084209C">
        <w:rPr>
          <w:rFonts w:ascii="Arial" w:eastAsia="Times New Roman" w:hAnsi="Arial" w:cs="Arial"/>
          <w:color w:val="000000"/>
          <w:sz w:val="23"/>
          <w:szCs w:val="23"/>
          <w:lang w:val="en-GB" w:eastAsia="en-GB"/>
        </w:rPr>
        <w:t xml:space="preserve"> not presently suitable for use as a dwelling is not affected by the change in stamp duty rules. However, if consent of change of use is obtained prior to 1 April 2016 then it could be argued that the property is being adapted </w:t>
      </w:r>
      <w:r w:rsidRPr="0084209C">
        <w:rPr>
          <w:rFonts w:ascii="Arial" w:eastAsia="Times New Roman" w:hAnsi="Arial" w:cs="Arial"/>
          <w:color w:val="000000"/>
          <w:sz w:val="23"/>
          <w:szCs w:val="23"/>
          <w:lang w:val="en-GB" w:eastAsia="en-GB"/>
        </w:rPr>
        <w:t xml:space="preserve">for </w:t>
      </w:r>
      <w:r w:rsidR="00903635" w:rsidRPr="0084209C">
        <w:rPr>
          <w:rFonts w:ascii="Arial" w:eastAsia="Times New Roman" w:hAnsi="Arial" w:cs="Arial"/>
          <w:color w:val="000000"/>
          <w:sz w:val="23"/>
          <w:szCs w:val="23"/>
          <w:lang w:val="en-GB" w:eastAsia="en-GB"/>
        </w:rPr>
        <w:t>such</w:t>
      </w:r>
      <w:r w:rsidR="00D0433C">
        <w:rPr>
          <w:rFonts w:ascii="Arial" w:eastAsia="Times New Roman" w:hAnsi="Arial" w:cs="Arial"/>
          <w:color w:val="000000"/>
          <w:sz w:val="23"/>
          <w:szCs w:val="23"/>
          <w:lang w:val="en-GB" w:eastAsia="en-GB"/>
        </w:rPr>
        <w:t xml:space="preserve"> residential</w:t>
      </w:r>
      <w:r w:rsidR="00903635" w:rsidRPr="0084209C">
        <w:rPr>
          <w:rFonts w:ascii="Arial" w:eastAsia="Times New Roman" w:hAnsi="Arial" w:cs="Arial"/>
          <w:color w:val="000000"/>
          <w:sz w:val="23"/>
          <w:szCs w:val="23"/>
          <w:lang w:val="en-GB" w:eastAsia="en-GB"/>
        </w:rPr>
        <w:t xml:space="preserve"> use and therefore SDLT residential </w:t>
      </w:r>
      <w:r w:rsidR="00D0433C">
        <w:rPr>
          <w:rFonts w:ascii="Arial" w:eastAsia="Times New Roman" w:hAnsi="Arial" w:cs="Arial"/>
          <w:color w:val="000000"/>
          <w:sz w:val="23"/>
          <w:szCs w:val="23"/>
          <w:lang w:val="en-GB" w:eastAsia="en-GB"/>
        </w:rPr>
        <w:t xml:space="preserve">rules </w:t>
      </w:r>
      <w:r w:rsidR="00903635" w:rsidRPr="0084209C">
        <w:rPr>
          <w:rFonts w:ascii="Arial" w:eastAsia="Times New Roman" w:hAnsi="Arial" w:cs="Arial"/>
          <w:color w:val="000000"/>
          <w:sz w:val="23"/>
          <w:szCs w:val="23"/>
          <w:lang w:val="en-GB" w:eastAsia="en-GB"/>
        </w:rPr>
        <w:t xml:space="preserve">may apply. </w:t>
      </w:r>
    </w:p>
    <w:p w:rsidR="00341202" w:rsidRPr="0084209C" w:rsidRDefault="00337AB1" w:rsidP="00387916">
      <w:pPr>
        <w:rPr>
          <w:rFonts w:ascii="Arial" w:hAnsi="Arial" w:cs="Arial"/>
          <w:color w:val="0B0C0C"/>
          <w:sz w:val="23"/>
          <w:szCs w:val="23"/>
          <w:shd w:val="clear" w:color="auto" w:fill="FFFFFF"/>
        </w:rPr>
      </w:pPr>
      <w:r w:rsidRPr="0084209C">
        <w:rPr>
          <w:rFonts w:ascii="Arial" w:hAnsi="Arial" w:cs="Arial"/>
          <w:color w:val="0B0C0C"/>
          <w:sz w:val="23"/>
          <w:szCs w:val="23"/>
          <w:shd w:val="clear" w:color="auto" w:fill="FFFFFF"/>
        </w:rPr>
        <w:t xml:space="preserve">I set out below the SDLT </w:t>
      </w:r>
      <w:r w:rsidR="00D0433C">
        <w:rPr>
          <w:rFonts w:ascii="Arial" w:hAnsi="Arial" w:cs="Arial"/>
          <w:color w:val="0B0C0C"/>
          <w:sz w:val="23"/>
          <w:szCs w:val="23"/>
          <w:shd w:val="clear" w:color="auto" w:fill="FFFFFF"/>
        </w:rPr>
        <w:t>e</w:t>
      </w:r>
      <w:r w:rsidRPr="0084209C">
        <w:rPr>
          <w:rFonts w:ascii="Arial" w:hAnsi="Arial" w:cs="Arial"/>
          <w:color w:val="0B0C0C"/>
          <w:sz w:val="23"/>
          <w:szCs w:val="23"/>
          <w:shd w:val="clear" w:color="auto" w:fill="FFFFFF"/>
        </w:rPr>
        <w:t>ffect of different options below:</w:t>
      </w:r>
    </w:p>
    <w:p w:rsidR="00337AB1" w:rsidRPr="0084209C" w:rsidRDefault="00337AB1" w:rsidP="00387916">
      <w:pPr>
        <w:rPr>
          <w:rFonts w:ascii="Arial" w:hAnsi="Arial" w:cs="Arial"/>
          <w:color w:val="0B0C0C"/>
          <w:sz w:val="23"/>
          <w:szCs w:val="23"/>
          <w:shd w:val="clear" w:color="auto" w:fill="FFFFFF"/>
        </w:rPr>
      </w:pPr>
    </w:p>
    <w:p w:rsidR="003D4D59" w:rsidRPr="0084209C" w:rsidRDefault="003D4D59" w:rsidP="00387916">
      <w:pPr>
        <w:rPr>
          <w:rFonts w:ascii="Arial" w:hAnsi="Arial" w:cs="Arial"/>
          <w:sz w:val="23"/>
          <w:szCs w:val="23"/>
          <w:lang w:val="en-GB"/>
        </w:rPr>
      </w:pPr>
      <w:r w:rsidRPr="0084209C">
        <w:rPr>
          <w:rFonts w:ascii="Arial" w:hAnsi="Arial" w:cs="Arial"/>
          <w:sz w:val="23"/>
          <w:szCs w:val="23"/>
          <w:lang w:val="en-GB"/>
        </w:rPr>
        <w:t xml:space="preserve">1. </w:t>
      </w:r>
      <w:r w:rsidR="00337AB1" w:rsidRPr="0084209C">
        <w:rPr>
          <w:rFonts w:ascii="Arial" w:hAnsi="Arial" w:cs="Arial"/>
          <w:sz w:val="23"/>
          <w:szCs w:val="23"/>
          <w:lang w:val="en-GB"/>
        </w:rPr>
        <w:t xml:space="preserve">Option 1 - </w:t>
      </w:r>
      <w:r w:rsidRPr="0084209C">
        <w:rPr>
          <w:rFonts w:ascii="Arial" w:hAnsi="Arial" w:cs="Arial"/>
          <w:sz w:val="23"/>
          <w:szCs w:val="23"/>
          <w:lang w:val="en-GB"/>
        </w:rPr>
        <w:t>Disposal of the property now - prior to 1 April 2016.</w:t>
      </w:r>
    </w:p>
    <w:p w:rsidR="00337AB1" w:rsidRPr="0084209C" w:rsidRDefault="003D4D59" w:rsidP="00387916">
      <w:pPr>
        <w:rPr>
          <w:rFonts w:ascii="Arial" w:hAnsi="Arial" w:cs="Arial"/>
          <w:sz w:val="23"/>
          <w:szCs w:val="23"/>
          <w:lang w:val="en-GB"/>
        </w:rPr>
      </w:pPr>
      <w:r w:rsidRPr="0084209C">
        <w:rPr>
          <w:rFonts w:ascii="Arial" w:hAnsi="Arial" w:cs="Arial"/>
          <w:sz w:val="23"/>
          <w:szCs w:val="23"/>
          <w:lang w:val="en-GB"/>
        </w:rPr>
        <w:t xml:space="preserve">2. </w:t>
      </w:r>
      <w:r w:rsidR="00337AB1" w:rsidRPr="0084209C">
        <w:rPr>
          <w:rFonts w:ascii="Arial" w:hAnsi="Arial" w:cs="Arial"/>
          <w:sz w:val="23"/>
          <w:szCs w:val="23"/>
          <w:lang w:val="en-GB"/>
        </w:rPr>
        <w:t xml:space="preserve">Option 2 - </w:t>
      </w:r>
      <w:r w:rsidRPr="0084209C">
        <w:rPr>
          <w:rFonts w:ascii="Arial" w:hAnsi="Arial" w:cs="Arial"/>
          <w:sz w:val="23"/>
          <w:szCs w:val="23"/>
          <w:lang w:val="en-GB"/>
        </w:rPr>
        <w:t xml:space="preserve">Disposal of the property </w:t>
      </w:r>
      <w:r w:rsidR="00337AB1" w:rsidRPr="0084209C">
        <w:rPr>
          <w:rFonts w:ascii="Arial" w:hAnsi="Arial" w:cs="Arial"/>
          <w:sz w:val="23"/>
          <w:szCs w:val="23"/>
          <w:lang w:val="en-GB"/>
        </w:rPr>
        <w:t>with change of use consent post 1 April</w:t>
      </w:r>
      <w:r w:rsidRPr="0084209C">
        <w:rPr>
          <w:rFonts w:ascii="Arial" w:hAnsi="Arial" w:cs="Arial"/>
          <w:sz w:val="23"/>
          <w:szCs w:val="23"/>
          <w:lang w:val="en-GB"/>
        </w:rPr>
        <w:t xml:space="preserve">. </w:t>
      </w:r>
    </w:p>
    <w:p w:rsidR="003D4D59" w:rsidRDefault="00337AB1" w:rsidP="00387916">
      <w:pPr>
        <w:rPr>
          <w:rFonts w:ascii="Arial" w:hAnsi="Arial" w:cs="Arial"/>
          <w:sz w:val="23"/>
          <w:szCs w:val="23"/>
          <w:lang w:val="en-GB"/>
        </w:rPr>
      </w:pPr>
      <w:r w:rsidRPr="0084209C">
        <w:rPr>
          <w:rFonts w:ascii="Arial" w:hAnsi="Arial" w:cs="Arial"/>
          <w:sz w:val="23"/>
          <w:szCs w:val="23"/>
          <w:lang w:val="en-GB"/>
        </w:rPr>
        <w:t xml:space="preserve">3. Option 3 - </w:t>
      </w:r>
      <w:r w:rsidR="003D4D59" w:rsidRPr="0084209C">
        <w:rPr>
          <w:rFonts w:ascii="Arial" w:hAnsi="Arial" w:cs="Arial"/>
          <w:sz w:val="23"/>
          <w:szCs w:val="23"/>
          <w:lang w:val="en-GB"/>
        </w:rPr>
        <w:t xml:space="preserve">Disposal of the property </w:t>
      </w:r>
      <w:r w:rsidRPr="0084209C">
        <w:rPr>
          <w:rFonts w:ascii="Arial" w:hAnsi="Arial" w:cs="Arial"/>
          <w:sz w:val="23"/>
          <w:szCs w:val="23"/>
          <w:lang w:val="en-GB"/>
        </w:rPr>
        <w:t xml:space="preserve">estimated </w:t>
      </w:r>
      <w:r w:rsidR="003D4D59" w:rsidRPr="0084209C">
        <w:rPr>
          <w:rFonts w:ascii="Arial" w:hAnsi="Arial" w:cs="Arial"/>
          <w:sz w:val="23"/>
          <w:szCs w:val="23"/>
          <w:lang w:val="en-GB"/>
        </w:rPr>
        <w:t xml:space="preserve">uplifted </w:t>
      </w:r>
      <w:r w:rsidRPr="0084209C">
        <w:rPr>
          <w:rFonts w:ascii="Arial" w:hAnsi="Arial" w:cs="Arial"/>
          <w:sz w:val="23"/>
          <w:szCs w:val="23"/>
          <w:lang w:val="en-GB"/>
        </w:rPr>
        <w:t xml:space="preserve">value </w:t>
      </w:r>
      <w:r w:rsidR="003D4D59" w:rsidRPr="0084209C">
        <w:rPr>
          <w:rFonts w:ascii="Arial" w:hAnsi="Arial" w:cs="Arial"/>
          <w:sz w:val="23"/>
          <w:szCs w:val="23"/>
          <w:lang w:val="en-GB"/>
        </w:rPr>
        <w:t>with change of use consent post 1 April.</w:t>
      </w:r>
    </w:p>
    <w:p w:rsidR="00072042" w:rsidRDefault="00072042" w:rsidP="00387916">
      <w:pPr>
        <w:rPr>
          <w:rFonts w:ascii="Arial" w:hAnsi="Arial" w:cs="Arial"/>
          <w:sz w:val="23"/>
          <w:szCs w:val="23"/>
          <w:lang w:val="en-GB"/>
        </w:rPr>
      </w:pPr>
    </w:p>
    <w:p w:rsidR="00072042" w:rsidRDefault="00072042" w:rsidP="00387916">
      <w:pPr>
        <w:rPr>
          <w:rFonts w:ascii="Arial" w:hAnsi="Arial" w:cs="Arial"/>
          <w:sz w:val="23"/>
          <w:szCs w:val="23"/>
          <w:lang w:val="en-GB"/>
        </w:rPr>
      </w:pPr>
    </w:p>
    <w:p w:rsidR="00072042" w:rsidRDefault="00072042" w:rsidP="00387916">
      <w:pPr>
        <w:rPr>
          <w:rFonts w:ascii="Arial" w:hAnsi="Arial" w:cs="Arial"/>
          <w:sz w:val="23"/>
          <w:szCs w:val="23"/>
          <w:lang w:val="en-GB"/>
        </w:rPr>
      </w:pPr>
    </w:p>
    <w:p w:rsidR="00072042" w:rsidRDefault="00072042" w:rsidP="00387916">
      <w:pPr>
        <w:rPr>
          <w:rFonts w:ascii="Arial" w:hAnsi="Arial" w:cs="Arial"/>
          <w:sz w:val="23"/>
          <w:szCs w:val="23"/>
          <w:lang w:val="en-GB"/>
        </w:rPr>
      </w:pPr>
    </w:p>
    <w:p w:rsidR="00072042" w:rsidRDefault="00072042" w:rsidP="00387916">
      <w:pPr>
        <w:rPr>
          <w:rFonts w:ascii="Arial" w:hAnsi="Arial" w:cs="Arial"/>
          <w:sz w:val="23"/>
          <w:szCs w:val="23"/>
          <w:lang w:val="en-GB"/>
        </w:rPr>
      </w:pPr>
    </w:p>
    <w:p w:rsidR="00072042" w:rsidRPr="0084209C" w:rsidRDefault="00072042" w:rsidP="00387916">
      <w:pPr>
        <w:rPr>
          <w:rFonts w:ascii="Arial" w:hAnsi="Arial" w:cs="Arial"/>
          <w:sz w:val="23"/>
          <w:szCs w:val="23"/>
          <w:lang w:val="en-GB"/>
        </w:rPr>
      </w:pPr>
    </w:p>
    <w:p w:rsidR="003D4D59" w:rsidRPr="0084209C" w:rsidRDefault="003D4D59" w:rsidP="00387916">
      <w:pPr>
        <w:rPr>
          <w:rFonts w:ascii="Arial" w:hAnsi="Arial" w:cs="Arial"/>
          <w:sz w:val="23"/>
          <w:szCs w:val="23"/>
          <w:lang w:val="en-GB"/>
        </w:rPr>
      </w:pPr>
    </w:p>
    <w:p w:rsidR="003D4D59" w:rsidRPr="0084209C" w:rsidRDefault="003D4D59" w:rsidP="00387916">
      <w:pPr>
        <w:rPr>
          <w:rFonts w:ascii="Arial" w:hAnsi="Arial" w:cs="Arial"/>
          <w:sz w:val="23"/>
          <w:szCs w:val="23"/>
          <w:lang w:val="en-GB"/>
        </w:rPr>
      </w:pPr>
      <w:r w:rsidRPr="0084209C">
        <w:rPr>
          <w:rFonts w:ascii="Arial" w:hAnsi="Arial" w:cs="Arial"/>
          <w:sz w:val="23"/>
          <w:szCs w:val="23"/>
          <w:lang w:val="en-GB"/>
        </w:rPr>
        <w:lastRenderedPageBreak/>
        <w:t>SDLT option 1.</w:t>
      </w:r>
    </w:p>
    <w:tbl>
      <w:tblPr>
        <w:tblW w:w="6312" w:type="dxa"/>
        <w:shd w:val="clear" w:color="auto" w:fill="FFFFFF"/>
        <w:tblCellMar>
          <w:left w:w="0" w:type="dxa"/>
          <w:right w:w="0" w:type="dxa"/>
        </w:tblCellMar>
        <w:tblLook w:val="04A0"/>
      </w:tblPr>
      <w:tblGrid>
        <w:gridCol w:w="1429"/>
        <w:gridCol w:w="1655"/>
        <w:gridCol w:w="1835"/>
        <w:gridCol w:w="1393"/>
      </w:tblGrid>
      <w:tr w:rsidR="003D4D59" w:rsidRPr="0084209C" w:rsidTr="003D4D59">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Effective date</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Purchase Price (£)</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Percentage rate (%)</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Total SDLT due (£)</w:t>
            </w:r>
          </w:p>
        </w:tc>
      </w:tr>
      <w:tr w:rsidR="003D4D59" w:rsidRPr="0084209C" w:rsidTr="003D4D59">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31 March 2016</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285,000</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3</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8,550</w:t>
            </w:r>
          </w:p>
        </w:tc>
      </w:tr>
    </w:tbl>
    <w:p w:rsidR="003D4D59" w:rsidRPr="0084209C" w:rsidRDefault="003D4D59" w:rsidP="00387916">
      <w:pPr>
        <w:rPr>
          <w:rFonts w:ascii="Arial" w:hAnsi="Arial" w:cs="Arial"/>
          <w:sz w:val="23"/>
          <w:szCs w:val="23"/>
          <w:lang w:val="en-GB"/>
        </w:rPr>
      </w:pPr>
    </w:p>
    <w:p w:rsidR="003D4D59" w:rsidRPr="0084209C" w:rsidRDefault="003D4D59" w:rsidP="00387916">
      <w:pPr>
        <w:rPr>
          <w:rFonts w:ascii="Arial" w:hAnsi="Arial" w:cs="Arial"/>
          <w:sz w:val="23"/>
          <w:szCs w:val="23"/>
          <w:lang w:val="en-GB"/>
        </w:rPr>
      </w:pPr>
      <w:r w:rsidRPr="0084209C">
        <w:rPr>
          <w:rFonts w:ascii="Arial" w:hAnsi="Arial" w:cs="Arial"/>
          <w:sz w:val="23"/>
          <w:szCs w:val="23"/>
          <w:lang w:val="en-GB"/>
        </w:rPr>
        <w:t xml:space="preserve">SDLT option </w:t>
      </w:r>
      <w:r w:rsidR="00A46CA7" w:rsidRPr="0084209C">
        <w:rPr>
          <w:rFonts w:ascii="Arial" w:hAnsi="Arial" w:cs="Arial"/>
          <w:sz w:val="23"/>
          <w:szCs w:val="23"/>
          <w:lang w:val="en-GB"/>
        </w:rPr>
        <w:t>2</w:t>
      </w:r>
      <w:r w:rsidRPr="0084209C">
        <w:rPr>
          <w:rFonts w:ascii="Arial" w:hAnsi="Arial" w:cs="Arial"/>
          <w:sz w:val="23"/>
          <w:szCs w:val="23"/>
          <w:lang w:val="en-GB"/>
        </w:rPr>
        <w:t>.</w:t>
      </w:r>
    </w:p>
    <w:p w:rsidR="003D4D59" w:rsidRPr="0084209C" w:rsidRDefault="003D4D59" w:rsidP="00387916">
      <w:pPr>
        <w:rPr>
          <w:rFonts w:ascii="Arial" w:hAnsi="Arial" w:cs="Arial"/>
          <w:sz w:val="23"/>
          <w:szCs w:val="23"/>
          <w:lang w:val="en-GB"/>
        </w:rPr>
      </w:pPr>
    </w:p>
    <w:tbl>
      <w:tblPr>
        <w:tblW w:w="6312" w:type="dxa"/>
        <w:shd w:val="clear" w:color="auto" w:fill="FFFFFF"/>
        <w:tblCellMar>
          <w:left w:w="0" w:type="dxa"/>
          <w:right w:w="0" w:type="dxa"/>
        </w:tblCellMar>
        <w:tblLook w:val="04A0"/>
      </w:tblPr>
      <w:tblGrid>
        <w:gridCol w:w="1407"/>
        <w:gridCol w:w="1642"/>
        <w:gridCol w:w="1823"/>
        <w:gridCol w:w="1440"/>
      </w:tblGrid>
      <w:tr w:rsidR="003D4D59" w:rsidRPr="0084209C" w:rsidTr="003D4D59">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Effective date</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Purchase Price (£)</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Percentage rate (%)</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Total SDLT due (£)</w:t>
            </w:r>
          </w:p>
        </w:tc>
      </w:tr>
      <w:tr w:rsidR="003D4D59" w:rsidRPr="0084209C" w:rsidTr="003D4D59">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3D4D59"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1 April 2016</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903635"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285,000</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903635"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5.4</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3D4D59" w:rsidRPr="0084209C" w:rsidRDefault="00903635" w:rsidP="003D4D59">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12,800</w:t>
            </w:r>
          </w:p>
        </w:tc>
      </w:tr>
    </w:tbl>
    <w:p w:rsidR="003D4D59" w:rsidRPr="0084209C" w:rsidRDefault="003D4D59" w:rsidP="00387916">
      <w:pPr>
        <w:rPr>
          <w:rFonts w:ascii="Arial" w:hAnsi="Arial" w:cs="Arial"/>
          <w:sz w:val="23"/>
          <w:szCs w:val="23"/>
          <w:lang w:val="en-GB"/>
        </w:rPr>
      </w:pPr>
    </w:p>
    <w:p w:rsidR="00156036" w:rsidRPr="0084209C" w:rsidRDefault="00156036" w:rsidP="00156036">
      <w:pPr>
        <w:rPr>
          <w:rFonts w:ascii="Arial" w:hAnsi="Arial" w:cs="Arial"/>
          <w:sz w:val="23"/>
          <w:szCs w:val="23"/>
          <w:lang w:val="en-GB"/>
        </w:rPr>
      </w:pPr>
      <w:r w:rsidRPr="0084209C">
        <w:rPr>
          <w:rFonts w:ascii="Arial" w:hAnsi="Arial" w:cs="Arial"/>
          <w:sz w:val="23"/>
          <w:szCs w:val="23"/>
          <w:lang w:val="en-GB"/>
        </w:rPr>
        <w:t>SDLT option 3.</w:t>
      </w:r>
    </w:p>
    <w:p w:rsidR="00156036" w:rsidRPr="0084209C" w:rsidRDefault="00156036" w:rsidP="00156036">
      <w:pPr>
        <w:rPr>
          <w:rFonts w:ascii="Arial" w:hAnsi="Arial" w:cs="Arial"/>
          <w:sz w:val="23"/>
          <w:szCs w:val="23"/>
          <w:lang w:val="en-GB"/>
        </w:rPr>
      </w:pPr>
    </w:p>
    <w:tbl>
      <w:tblPr>
        <w:tblW w:w="6312" w:type="dxa"/>
        <w:shd w:val="clear" w:color="auto" w:fill="FFFFFF"/>
        <w:tblCellMar>
          <w:left w:w="0" w:type="dxa"/>
          <w:right w:w="0" w:type="dxa"/>
        </w:tblCellMar>
        <w:tblLook w:val="04A0"/>
      </w:tblPr>
      <w:tblGrid>
        <w:gridCol w:w="1403"/>
        <w:gridCol w:w="1666"/>
        <w:gridCol w:w="1815"/>
        <w:gridCol w:w="1428"/>
      </w:tblGrid>
      <w:tr w:rsidR="00156036" w:rsidRPr="0084209C" w:rsidTr="008D0405">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Effective date</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Purchase Price (£)</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Percentage rate (%)</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b/>
                <w:bCs/>
                <w:color w:val="0B0C0C"/>
                <w:sz w:val="23"/>
                <w:szCs w:val="23"/>
                <w:lang w:val="en-GB" w:eastAsia="en-GB"/>
              </w:rPr>
            </w:pPr>
            <w:r w:rsidRPr="0084209C">
              <w:rPr>
                <w:rFonts w:ascii="Arial" w:eastAsia="Times New Roman" w:hAnsi="Arial" w:cs="Arial"/>
                <w:b/>
                <w:bCs/>
                <w:color w:val="0B0C0C"/>
                <w:sz w:val="23"/>
                <w:szCs w:val="23"/>
                <w:lang w:val="en-GB" w:eastAsia="en-GB"/>
              </w:rPr>
              <w:t>Total SDLT due (£)</w:t>
            </w:r>
          </w:p>
        </w:tc>
      </w:tr>
      <w:tr w:rsidR="00156036" w:rsidRPr="0084209C" w:rsidTr="008D0405">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1 April 2016</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570,000 (assumed)</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6.2</w:t>
            </w:r>
          </w:p>
        </w:tc>
        <w:tc>
          <w:tcPr>
            <w:tcW w:w="0" w:type="auto"/>
            <w:tcBorders>
              <w:top w:val="nil"/>
              <w:left w:val="nil"/>
              <w:bottom w:val="single" w:sz="2" w:space="0" w:color="BFC1C3"/>
              <w:right w:val="nil"/>
            </w:tcBorders>
            <w:shd w:val="clear" w:color="auto" w:fill="FFFFFF"/>
            <w:tcMar>
              <w:top w:w="177" w:type="dxa"/>
              <w:left w:w="0" w:type="dxa"/>
              <w:bottom w:w="126" w:type="dxa"/>
              <w:right w:w="252" w:type="dxa"/>
            </w:tcMar>
            <w:vAlign w:val="center"/>
            <w:hideMark/>
          </w:tcPr>
          <w:p w:rsidR="00156036" w:rsidRPr="0084209C" w:rsidRDefault="00156036" w:rsidP="008D0405">
            <w:pPr>
              <w:rPr>
                <w:rFonts w:ascii="Arial" w:eastAsia="Times New Roman" w:hAnsi="Arial" w:cs="Arial"/>
                <w:color w:val="0B0C0C"/>
                <w:sz w:val="23"/>
                <w:szCs w:val="23"/>
                <w:lang w:val="en-GB" w:eastAsia="en-GB"/>
              </w:rPr>
            </w:pPr>
            <w:r w:rsidRPr="0084209C">
              <w:rPr>
                <w:rFonts w:ascii="Arial" w:eastAsia="Times New Roman" w:hAnsi="Arial" w:cs="Arial"/>
                <w:color w:val="0B0C0C"/>
                <w:sz w:val="23"/>
                <w:szCs w:val="23"/>
                <w:lang w:val="en-GB" w:eastAsia="en-GB"/>
              </w:rPr>
              <w:t>35,600</w:t>
            </w:r>
          </w:p>
        </w:tc>
      </w:tr>
    </w:tbl>
    <w:p w:rsidR="00156036" w:rsidRPr="0084209C" w:rsidRDefault="00156036" w:rsidP="00156036">
      <w:pPr>
        <w:rPr>
          <w:rFonts w:ascii="Arial" w:hAnsi="Arial" w:cs="Arial"/>
          <w:sz w:val="23"/>
          <w:szCs w:val="23"/>
          <w:lang w:val="en-GB"/>
        </w:rPr>
      </w:pPr>
    </w:p>
    <w:p w:rsidR="00A46CA7" w:rsidRPr="0084209C" w:rsidRDefault="00D0433C" w:rsidP="00A46CA7">
      <w:pPr>
        <w:pStyle w:val="Heading5"/>
        <w:shd w:val="clear" w:color="auto" w:fill="FFFFFF"/>
        <w:rPr>
          <w:rFonts w:ascii="Arial" w:hAnsi="Arial" w:cs="Arial"/>
          <w:color w:val="auto"/>
          <w:sz w:val="23"/>
          <w:szCs w:val="23"/>
          <w:lang w:val="en-GB"/>
        </w:rPr>
      </w:pPr>
      <w:r>
        <w:rPr>
          <w:rFonts w:ascii="Arial" w:hAnsi="Arial" w:cs="Arial"/>
          <w:color w:val="auto"/>
          <w:sz w:val="23"/>
          <w:szCs w:val="23"/>
          <w:lang w:val="en-GB"/>
        </w:rPr>
        <w:t>As you will note, t</w:t>
      </w:r>
      <w:r w:rsidR="00A46CA7" w:rsidRPr="0084209C">
        <w:rPr>
          <w:rFonts w:ascii="Arial" w:hAnsi="Arial" w:cs="Arial"/>
          <w:color w:val="auto"/>
          <w:sz w:val="23"/>
          <w:szCs w:val="23"/>
          <w:lang w:val="en-GB"/>
        </w:rPr>
        <w:t xml:space="preserve">he transfer of property after 1 April under change of use would give rise to an additional </w:t>
      </w:r>
      <w:r>
        <w:rPr>
          <w:rFonts w:ascii="Arial" w:hAnsi="Arial" w:cs="Arial"/>
          <w:color w:val="auto"/>
          <w:sz w:val="23"/>
          <w:szCs w:val="23"/>
          <w:lang w:val="en-GB"/>
        </w:rPr>
        <w:t>SDLT</w:t>
      </w:r>
      <w:r w:rsidR="00A46CA7" w:rsidRPr="0084209C">
        <w:rPr>
          <w:rFonts w:ascii="Arial" w:hAnsi="Arial" w:cs="Arial"/>
          <w:color w:val="auto"/>
          <w:sz w:val="23"/>
          <w:szCs w:val="23"/>
          <w:lang w:val="en-GB"/>
        </w:rPr>
        <w:t xml:space="preserve"> payment of £4250. However, by obtaining a change of use certificate this </w:t>
      </w:r>
      <w:r>
        <w:rPr>
          <w:rFonts w:ascii="Arial" w:hAnsi="Arial" w:cs="Arial"/>
          <w:color w:val="auto"/>
          <w:sz w:val="23"/>
          <w:szCs w:val="23"/>
          <w:lang w:val="en-GB"/>
        </w:rPr>
        <w:t>sh</w:t>
      </w:r>
      <w:r w:rsidR="00A46CA7" w:rsidRPr="0084209C">
        <w:rPr>
          <w:rFonts w:ascii="Arial" w:hAnsi="Arial" w:cs="Arial"/>
          <w:color w:val="auto"/>
          <w:sz w:val="23"/>
          <w:szCs w:val="23"/>
          <w:lang w:val="en-GB"/>
        </w:rPr>
        <w:t>ould increase the value of the property and were we to assume that the change of use increase</w:t>
      </w:r>
      <w:r w:rsidR="00337AB1" w:rsidRPr="0084209C">
        <w:rPr>
          <w:rFonts w:ascii="Arial" w:hAnsi="Arial" w:cs="Arial"/>
          <w:color w:val="auto"/>
          <w:sz w:val="23"/>
          <w:szCs w:val="23"/>
          <w:lang w:val="en-GB"/>
        </w:rPr>
        <w:t>s</w:t>
      </w:r>
      <w:r w:rsidR="00A46CA7" w:rsidRPr="0084209C">
        <w:rPr>
          <w:rFonts w:ascii="Arial" w:hAnsi="Arial" w:cs="Arial"/>
          <w:color w:val="auto"/>
          <w:sz w:val="23"/>
          <w:szCs w:val="23"/>
          <w:lang w:val="en-GB"/>
        </w:rPr>
        <w:t xml:space="preserve"> the value of the property to say, £570,000 this would </w:t>
      </w:r>
      <w:r>
        <w:rPr>
          <w:rFonts w:ascii="Arial" w:hAnsi="Arial" w:cs="Arial"/>
          <w:color w:val="auto"/>
          <w:sz w:val="23"/>
          <w:szCs w:val="23"/>
          <w:lang w:val="en-GB"/>
        </w:rPr>
        <w:t xml:space="preserve">also </w:t>
      </w:r>
      <w:r w:rsidR="00A46CA7" w:rsidRPr="0084209C">
        <w:rPr>
          <w:rFonts w:ascii="Arial" w:hAnsi="Arial" w:cs="Arial"/>
          <w:color w:val="auto"/>
          <w:sz w:val="23"/>
          <w:szCs w:val="23"/>
          <w:lang w:val="en-GB"/>
        </w:rPr>
        <w:t>increase the SDLT payable to £35,600, an effective rate of 6.2% and an increase of £27,050.</w:t>
      </w:r>
    </w:p>
    <w:p w:rsidR="003D4D59" w:rsidRPr="0084209C" w:rsidRDefault="003D4D59" w:rsidP="00387916">
      <w:pPr>
        <w:rPr>
          <w:rFonts w:ascii="Arial" w:hAnsi="Arial" w:cs="Arial"/>
          <w:sz w:val="23"/>
          <w:szCs w:val="23"/>
          <w:lang w:val="en-GB"/>
        </w:rPr>
      </w:pPr>
    </w:p>
    <w:p w:rsidR="00A46CA7" w:rsidRPr="0084209C" w:rsidRDefault="002D36EB" w:rsidP="00387916">
      <w:pPr>
        <w:rPr>
          <w:rFonts w:ascii="Arial" w:hAnsi="Arial" w:cs="Arial"/>
          <w:sz w:val="23"/>
          <w:szCs w:val="23"/>
          <w:lang w:val="en-GB"/>
        </w:rPr>
      </w:pPr>
      <w:r w:rsidRPr="0084209C">
        <w:rPr>
          <w:rFonts w:ascii="Arial" w:hAnsi="Arial" w:cs="Arial"/>
          <w:sz w:val="23"/>
          <w:szCs w:val="23"/>
          <w:lang w:val="en-GB"/>
        </w:rPr>
        <w:t xml:space="preserve">If </w:t>
      </w:r>
      <w:r w:rsidR="00D0433C">
        <w:rPr>
          <w:rFonts w:ascii="Arial" w:hAnsi="Arial" w:cs="Arial"/>
          <w:sz w:val="23"/>
          <w:szCs w:val="23"/>
          <w:lang w:val="en-GB"/>
        </w:rPr>
        <w:t>you</w:t>
      </w:r>
      <w:r w:rsidRPr="0084209C">
        <w:rPr>
          <w:rFonts w:ascii="Arial" w:hAnsi="Arial" w:cs="Arial"/>
          <w:sz w:val="23"/>
          <w:szCs w:val="23"/>
          <w:lang w:val="en-GB"/>
        </w:rPr>
        <w:t xml:space="preserve"> were to proceed with option 3, John's tax free cash sum would rise by £129,613</w:t>
      </w:r>
      <w:r w:rsidR="00337AB1" w:rsidRPr="0084209C">
        <w:rPr>
          <w:rFonts w:ascii="Arial" w:hAnsi="Arial" w:cs="Arial"/>
          <w:sz w:val="23"/>
          <w:szCs w:val="23"/>
          <w:lang w:val="en-GB"/>
        </w:rPr>
        <w:t xml:space="preserve"> as the disposal would be on the </w:t>
      </w:r>
      <w:proofErr w:type="spellStart"/>
      <w:r w:rsidR="00337AB1" w:rsidRPr="0084209C">
        <w:rPr>
          <w:rFonts w:ascii="Arial" w:hAnsi="Arial" w:cs="Arial"/>
          <w:sz w:val="23"/>
          <w:szCs w:val="23"/>
          <w:lang w:val="en-GB"/>
        </w:rPr>
        <w:t>uprated</w:t>
      </w:r>
      <w:proofErr w:type="spellEnd"/>
      <w:r w:rsidR="00337AB1" w:rsidRPr="0084209C">
        <w:rPr>
          <w:rFonts w:ascii="Arial" w:hAnsi="Arial" w:cs="Arial"/>
          <w:sz w:val="23"/>
          <w:szCs w:val="23"/>
          <w:lang w:val="en-GB"/>
        </w:rPr>
        <w:t xml:space="preserve"> value</w:t>
      </w:r>
      <w:r w:rsidR="00072042">
        <w:rPr>
          <w:rFonts w:ascii="Arial" w:hAnsi="Arial" w:cs="Arial"/>
          <w:sz w:val="23"/>
          <w:szCs w:val="23"/>
          <w:lang w:val="en-GB"/>
        </w:rPr>
        <w:t xml:space="preserve"> and this increases the value of the pension fund</w:t>
      </w:r>
      <w:r w:rsidRPr="0084209C">
        <w:rPr>
          <w:rFonts w:ascii="Arial" w:hAnsi="Arial" w:cs="Arial"/>
          <w:sz w:val="23"/>
          <w:szCs w:val="23"/>
          <w:lang w:val="en-GB"/>
        </w:rPr>
        <w:t>.</w:t>
      </w:r>
      <w:r w:rsidR="00337AB1" w:rsidRPr="0084209C">
        <w:rPr>
          <w:rFonts w:ascii="Arial" w:hAnsi="Arial" w:cs="Arial"/>
          <w:sz w:val="23"/>
          <w:szCs w:val="23"/>
          <w:lang w:val="en-GB"/>
        </w:rPr>
        <w:t xml:space="preserve"> </w:t>
      </w:r>
      <w:r w:rsidRPr="0084209C">
        <w:rPr>
          <w:rFonts w:ascii="Arial" w:hAnsi="Arial" w:cs="Arial"/>
          <w:sz w:val="23"/>
          <w:szCs w:val="23"/>
          <w:lang w:val="en-GB"/>
        </w:rPr>
        <w:t xml:space="preserve">The income tax that would </w:t>
      </w:r>
      <w:r w:rsidR="00337AB1" w:rsidRPr="0084209C">
        <w:rPr>
          <w:rFonts w:ascii="Arial" w:hAnsi="Arial" w:cs="Arial"/>
          <w:sz w:val="23"/>
          <w:szCs w:val="23"/>
          <w:lang w:val="en-GB"/>
        </w:rPr>
        <w:t xml:space="preserve">have </w:t>
      </w:r>
      <w:r w:rsidRPr="0084209C">
        <w:rPr>
          <w:rFonts w:ascii="Arial" w:hAnsi="Arial" w:cs="Arial"/>
          <w:sz w:val="23"/>
          <w:szCs w:val="23"/>
          <w:lang w:val="en-GB"/>
        </w:rPr>
        <w:t>be</w:t>
      </w:r>
      <w:r w:rsidR="00337AB1" w:rsidRPr="0084209C">
        <w:rPr>
          <w:rFonts w:ascii="Arial" w:hAnsi="Arial" w:cs="Arial"/>
          <w:sz w:val="23"/>
          <w:szCs w:val="23"/>
          <w:lang w:val="en-GB"/>
        </w:rPr>
        <w:t>en payable under the equi</w:t>
      </w:r>
      <w:r w:rsidR="00CC01A1" w:rsidRPr="0084209C">
        <w:rPr>
          <w:rFonts w:ascii="Arial" w:hAnsi="Arial" w:cs="Arial"/>
          <w:sz w:val="23"/>
          <w:szCs w:val="23"/>
          <w:lang w:val="en-GB"/>
        </w:rPr>
        <w:t xml:space="preserve">valent of John's pension at current income tax rates would </w:t>
      </w:r>
      <w:r w:rsidRPr="0084209C">
        <w:rPr>
          <w:rFonts w:ascii="Arial" w:hAnsi="Arial" w:cs="Arial"/>
          <w:sz w:val="23"/>
          <w:szCs w:val="23"/>
          <w:lang w:val="en-GB"/>
        </w:rPr>
        <w:t xml:space="preserve">be at least £45,488. Therefore, under option 3 </w:t>
      </w:r>
      <w:r w:rsidR="00156036" w:rsidRPr="0084209C">
        <w:rPr>
          <w:rFonts w:ascii="Arial" w:hAnsi="Arial" w:cs="Arial"/>
          <w:sz w:val="23"/>
          <w:szCs w:val="23"/>
          <w:lang w:val="en-GB"/>
        </w:rPr>
        <w:t xml:space="preserve">it would be better for the pension scheme to hold the property under change of use as the tax </w:t>
      </w:r>
      <w:r w:rsidR="00D0433C">
        <w:rPr>
          <w:rFonts w:ascii="Arial" w:hAnsi="Arial" w:cs="Arial"/>
          <w:sz w:val="23"/>
          <w:szCs w:val="23"/>
          <w:lang w:val="en-GB"/>
        </w:rPr>
        <w:t xml:space="preserve">savings </w:t>
      </w:r>
      <w:r w:rsidRPr="0084209C">
        <w:rPr>
          <w:rFonts w:ascii="Arial" w:hAnsi="Arial" w:cs="Arial"/>
          <w:sz w:val="23"/>
          <w:szCs w:val="23"/>
          <w:lang w:val="en-GB"/>
        </w:rPr>
        <w:t xml:space="preserve">would be at least </w:t>
      </w:r>
      <w:r w:rsidR="00156036" w:rsidRPr="0084209C">
        <w:rPr>
          <w:rFonts w:ascii="Arial" w:hAnsi="Arial" w:cs="Arial"/>
          <w:sz w:val="23"/>
          <w:szCs w:val="23"/>
          <w:lang w:val="en-GB"/>
        </w:rPr>
        <w:t>£9,888</w:t>
      </w:r>
      <w:r w:rsidRPr="0084209C">
        <w:rPr>
          <w:rFonts w:ascii="Arial" w:hAnsi="Arial" w:cs="Arial"/>
          <w:sz w:val="23"/>
          <w:szCs w:val="23"/>
          <w:lang w:val="en-GB"/>
        </w:rPr>
        <w:t>.</w:t>
      </w:r>
      <w:r w:rsidR="00D0433C">
        <w:rPr>
          <w:rFonts w:ascii="Arial" w:hAnsi="Arial" w:cs="Arial"/>
          <w:sz w:val="23"/>
          <w:szCs w:val="23"/>
          <w:lang w:val="en-GB"/>
        </w:rPr>
        <w:t xml:space="preserve"> In addition, you would have a lower capital gains tax disposal in the Company once the property has been developed and sold on. </w:t>
      </w:r>
    </w:p>
    <w:p w:rsidR="002D36EB" w:rsidRPr="0084209C" w:rsidRDefault="002D36EB" w:rsidP="00387916">
      <w:pPr>
        <w:rPr>
          <w:rFonts w:ascii="Arial" w:hAnsi="Arial" w:cs="Arial"/>
          <w:sz w:val="23"/>
          <w:szCs w:val="23"/>
          <w:lang w:val="en-GB"/>
        </w:rPr>
      </w:pPr>
    </w:p>
    <w:p w:rsidR="003D4D59" w:rsidRPr="0084209C" w:rsidRDefault="002D36EB" w:rsidP="00387916">
      <w:pPr>
        <w:rPr>
          <w:rFonts w:ascii="Arial" w:hAnsi="Arial" w:cs="Arial"/>
          <w:b/>
          <w:sz w:val="23"/>
          <w:szCs w:val="23"/>
          <w:lang w:val="en-GB"/>
        </w:rPr>
      </w:pPr>
      <w:r w:rsidRPr="0084209C">
        <w:rPr>
          <w:rFonts w:ascii="Arial" w:hAnsi="Arial" w:cs="Arial"/>
          <w:b/>
          <w:sz w:val="23"/>
          <w:szCs w:val="23"/>
          <w:lang w:val="en-GB"/>
        </w:rPr>
        <w:lastRenderedPageBreak/>
        <w:t xml:space="preserve">Taxable Property Regulations </w:t>
      </w:r>
    </w:p>
    <w:p w:rsidR="002D36EB" w:rsidRPr="0084209C" w:rsidRDefault="002D36EB" w:rsidP="00387916">
      <w:pPr>
        <w:rPr>
          <w:rFonts w:ascii="Arial" w:hAnsi="Arial" w:cs="Arial"/>
          <w:sz w:val="23"/>
          <w:szCs w:val="23"/>
          <w:lang w:val="en-GB"/>
        </w:rPr>
      </w:pPr>
    </w:p>
    <w:p w:rsidR="002D36EB" w:rsidRPr="0084209C" w:rsidRDefault="002D36EB" w:rsidP="00387916">
      <w:pPr>
        <w:rPr>
          <w:rFonts w:ascii="Arial" w:hAnsi="Arial" w:cs="Arial"/>
          <w:sz w:val="23"/>
          <w:szCs w:val="23"/>
          <w:lang w:val="en-GB"/>
        </w:rPr>
      </w:pPr>
      <w:r w:rsidRPr="0084209C">
        <w:rPr>
          <w:rFonts w:ascii="Arial" w:hAnsi="Arial" w:cs="Arial"/>
          <w:sz w:val="23"/>
          <w:szCs w:val="23"/>
          <w:lang w:val="en-GB"/>
        </w:rPr>
        <w:t xml:space="preserve">It would be </w:t>
      </w:r>
      <w:r w:rsidR="00D0433C">
        <w:rPr>
          <w:rFonts w:ascii="Arial" w:hAnsi="Arial" w:cs="Arial"/>
          <w:sz w:val="23"/>
          <w:szCs w:val="23"/>
          <w:lang w:val="en-GB"/>
        </w:rPr>
        <w:t>heedless</w:t>
      </w:r>
      <w:r w:rsidRPr="0084209C">
        <w:rPr>
          <w:rFonts w:ascii="Arial" w:hAnsi="Arial" w:cs="Arial"/>
          <w:sz w:val="23"/>
          <w:szCs w:val="23"/>
          <w:lang w:val="en-GB"/>
        </w:rPr>
        <w:t xml:space="preserve"> not to raise the question on whether obtaining a change of use certificate would give rise to </w:t>
      </w:r>
      <w:r w:rsidR="00D0433C">
        <w:rPr>
          <w:rFonts w:ascii="Arial" w:hAnsi="Arial" w:cs="Arial"/>
          <w:sz w:val="23"/>
          <w:szCs w:val="23"/>
          <w:lang w:val="en-GB"/>
        </w:rPr>
        <w:t xml:space="preserve">a challenge that </w:t>
      </w:r>
      <w:r w:rsidRPr="0084209C">
        <w:rPr>
          <w:rFonts w:ascii="Arial" w:hAnsi="Arial" w:cs="Arial"/>
          <w:sz w:val="23"/>
          <w:szCs w:val="23"/>
          <w:lang w:val="en-GB"/>
        </w:rPr>
        <w:t xml:space="preserve">the pension scheme </w:t>
      </w:r>
      <w:r w:rsidR="00D0433C">
        <w:rPr>
          <w:rFonts w:ascii="Arial" w:hAnsi="Arial" w:cs="Arial"/>
          <w:sz w:val="23"/>
          <w:szCs w:val="23"/>
          <w:lang w:val="en-GB"/>
        </w:rPr>
        <w:t xml:space="preserve">is undertaking a </w:t>
      </w:r>
      <w:r w:rsidRPr="0084209C">
        <w:rPr>
          <w:rFonts w:ascii="Arial" w:hAnsi="Arial" w:cs="Arial"/>
          <w:sz w:val="23"/>
          <w:szCs w:val="23"/>
          <w:lang w:val="en-GB"/>
        </w:rPr>
        <w:t>dispos</w:t>
      </w:r>
      <w:r w:rsidR="00D0433C">
        <w:rPr>
          <w:rFonts w:ascii="Arial" w:hAnsi="Arial" w:cs="Arial"/>
          <w:sz w:val="23"/>
          <w:szCs w:val="23"/>
          <w:lang w:val="en-GB"/>
        </w:rPr>
        <w:t>al</w:t>
      </w:r>
      <w:r w:rsidRPr="0084209C">
        <w:rPr>
          <w:rFonts w:ascii="Arial" w:hAnsi="Arial" w:cs="Arial"/>
          <w:sz w:val="23"/>
          <w:szCs w:val="23"/>
          <w:lang w:val="en-GB"/>
        </w:rPr>
        <w:t xml:space="preserve"> of residential property. </w:t>
      </w:r>
      <w:r w:rsidR="00ED3CCA" w:rsidRPr="0084209C">
        <w:rPr>
          <w:rFonts w:ascii="Arial" w:hAnsi="Arial" w:cs="Arial"/>
          <w:sz w:val="23"/>
          <w:szCs w:val="23"/>
          <w:lang w:val="en-GB"/>
        </w:rPr>
        <w:t>This is a very important issue and failure to get this right would mean a tax penalty on the pension scheme of at least 40% of the value of the property.</w:t>
      </w:r>
    </w:p>
    <w:p w:rsidR="00ED3CCA" w:rsidRPr="0084209C" w:rsidRDefault="00ED3CCA" w:rsidP="00387916">
      <w:pPr>
        <w:rPr>
          <w:rFonts w:ascii="Arial" w:hAnsi="Arial" w:cs="Arial"/>
          <w:sz w:val="23"/>
          <w:szCs w:val="23"/>
          <w:lang w:val="en-GB"/>
        </w:rPr>
      </w:pPr>
    </w:p>
    <w:p w:rsidR="00ED3CCA" w:rsidRPr="0084209C" w:rsidRDefault="00ED3CCA" w:rsidP="00387916">
      <w:pPr>
        <w:rPr>
          <w:rFonts w:ascii="Arial" w:hAnsi="Arial" w:cs="Arial"/>
          <w:sz w:val="23"/>
          <w:szCs w:val="23"/>
          <w:lang w:val="en-GB"/>
        </w:rPr>
      </w:pPr>
      <w:r w:rsidRPr="0084209C">
        <w:rPr>
          <w:rFonts w:ascii="Arial" w:hAnsi="Arial" w:cs="Arial"/>
          <w:sz w:val="23"/>
          <w:szCs w:val="23"/>
          <w:lang w:val="en-GB"/>
        </w:rPr>
        <w:t xml:space="preserve">The Finance Act 2006 defines residential property as </w:t>
      </w:r>
      <w:r w:rsidRPr="0084209C">
        <w:rPr>
          <w:rFonts w:ascii="Arial" w:eastAsia="Times New Roman" w:hAnsi="Arial" w:cs="Arial"/>
          <w:color w:val="000000"/>
          <w:sz w:val="23"/>
          <w:szCs w:val="23"/>
          <w:lang w:val="en-GB" w:eastAsia="en-GB"/>
        </w:rPr>
        <w:t xml:space="preserve">a building that is used or suitable for use as a dwelling, or is </w:t>
      </w:r>
      <w:r w:rsidRPr="00D0433C">
        <w:rPr>
          <w:rFonts w:ascii="Arial" w:eastAsia="Times New Roman" w:hAnsi="Arial" w:cs="Arial"/>
          <w:b/>
          <w:color w:val="000000"/>
          <w:sz w:val="23"/>
          <w:szCs w:val="23"/>
          <w:lang w:val="en-GB" w:eastAsia="en-GB"/>
        </w:rPr>
        <w:t>in the process of being constructed or adapted for such use.</w:t>
      </w:r>
      <w:r w:rsidRPr="0084209C">
        <w:rPr>
          <w:rFonts w:ascii="Arial" w:eastAsia="Times New Roman" w:hAnsi="Arial" w:cs="Arial"/>
          <w:color w:val="000000"/>
          <w:sz w:val="23"/>
          <w:szCs w:val="23"/>
          <w:lang w:val="en-GB" w:eastAsia="en-GB"/>
        </w:rPr>
        <w:t xml:space="preserve"> </w:t>
      </w:r>
      <w:r w:rsidR="00072042">
        <w:rPr>
          <w:rFonts w:ascii="Arial" w:eastAsia="Times New Roman" w:hAnsi="Arial" w:cs="Arial"/>
          <w:color w:val="000000"/>
          <w:sz w:val="23"/>
          <w:szCs w:val="23"/>
          <w:lang w:val="en-GB" w:eastAsia="en-GB"/>
        </w:rPr>
        <w:t xml:space="preserve">Under this aspect of the legislation, this could </w:t>
      </w:r>
      <w:r w:rsidRPr="0084209C">
        <w:rPr>
          <w:rFonts w:ascii="Arial" w:eastAsia="Times New Roman" w:hAnsi="Arial" w:cs="Arial"/>
          <w:color w:val="000000"/>
          <w:sz w:val="23"/>
          <w:szCs w:val="23"/>
          <w:lang w:val="en-GB" w:eastAsia="en-GB"/>
        </w:rPr>
        <w:t xml:space="preserve">trigger the disposal as residential property for SDLT purposes.  </w:t>
      </w:r>
    </w:p>
    <w:p w:rsidR="00ED3CCA" w:rsidRPr="0084209C" w:rsidRDefault="00ED3CCA" w:rsidP="00387916">
      <w:pPr>
        <w:rPr>
          <w:rFonts w:ascii="Arial" w:hAnsi="Arial" w:cs="Arial"/>
          <w:sz w:val="23"/>
          <w:szCs w:val="23"/>
          <w:lang w:val="en-GB"/>
        </w:rPr>
      </w:pPr>
    </w:p>
    <w:p w:rsidR="00ED3CCA" w:rsidRPr="0084209C" w:rsidRDefault="00ED3CCA" w:rsidP="00ED3CCA">
      <w:pPr>
        <w:rPr>
          <w:rStyle w:val="legamendingtext"/>
          <w:rFonts w:ascii="Arial" w:hAnsi="Arial" w:cs="Arial"/>
          <w:color w:val="000000"/>
          <w:sz w:val="23"/>
          <w:szCs w:val="23"/>
        </w:rPr>
      </w:pPr>
      <w:r w:rsidRPr="0084209C">
        <w:rPr>
          <w:rFonts w:ascii="Arial" w:hAnsi="Arial" w:cs="Arial"/>
          <w:sz w:val="23"/>
          <w:szCs w:val="23"/>
          <w:lang w:val="en-GB"/>
        </w:rPr>
        <w:t xml:space="preserve">Pension </w:t>
      </w:r>
      <w:r w:rsidR="00CC01A1" w:rsidRPr="0084209C">
        <w:rPr>
          <w:rFonts w:ascii="Arial" w:hAnsi="Arial" w:cs="Arial"/>
          <w:sz w:val="23"/>
          <w:szCs w:val="23"/>
          <w:lang w:val="en-GB"/>
        </w:rPr>
        <w:t>s</w:t>
      </w:r>
      <w:r w:rsidRPr="0084209C">
        <w:rPr>
          <w:rFonts w:ascii="Arial" w:hAnsi="Arial" w:cs="Arial"/>
          <w:sz w:val="23"/>
          <w:szCs w:val="23"/>
          <w:lang w:val="en-GB"/>
        </w:rPr>
        <w:t xml:space="preserve">cheme rules concerning residential property define residential property differently. A residential property is defined as </w:t>
      </w:r>
      <w:r w:rsidRPr="0084209C">
        <w:rPr>
          <w:rStyle w:val="legamendingtext"/>
          <w:rFonts w:ascii="Arial" w:hAnsi="Arial" w:cs="Arial"/>
          <w:color w:val="000000"/>
          <w:sz w:val="23"/>
          <w:szCs w:val="23"/>
        </w:rPr>
        <w:t>a building that is used or suitable for use as a dwelling, any land consisting of, or forming part of, the grounds of such a building  which is used or intended for use for a purpose connected with the enjoyment of the building. "Building” includes a structure, and a part of a building. On this basis, whilst the disposal of the property with change of use consent may give rise to SDLT at residential rates, it does not therefore mean that a residential property is being dis</w:t>
      </w:r>
      <w:r w:rsidR="00CC01A1" w:rsidRPr="0084209C">
        <w:rPr>
          <w:rStyle w:val="legamendingtext"/>
          <w:rFonts w:ascii="Arial" w:hAnsi="Arial" w:cs="Arial"/>
          <w:color w:val="000000"/>
          <w:sz w:val="23"/>
          <w:szCs w:val="23"/>
        </w:rPr>
        <w:t xml:space="preserve">posed of and as such it could be considered </w:t>
      </w:r>
      <w:r w:rsidR="00472AD5">
        <w:rPr>
          <w:rStyle w:val="legamendingtext"/>
          <w:rFonts w:ascii="Arial" w:hAnsi="Arial" w:cs="Arial"/>
          <w:color w:val="000000"/>
          <w:sz w:val="23"/>
          <w:szCs w:val="23"/>
        </w:rPr>
        <w:t xml:space="preserve">that </w:t>
      </w:r>
      <w:r w:rsidR="00CC01A1" w:rsidRPr="0084209C">
        <w:rPr>
          <w:rStyle w:val="legamendingtext"/>
          <w:rFonts w:ascii="Arial" w:hAnsi="Arial" w:cs="Arial"/>
          <w:color w:val="000000"/>
          <w:sz w:val="23"/>
          <w:szCs w:val="23"/>
        </w:rPr>
        <w:t xml:space="preserve"> for pension scheme rule purposes the property remains as a commercial property.</w:t>
      </w:r>
      <w:r w:rsidR="00472AD5">
        <w:rPr>
          <w:rStyle w:val="legamendingtext"/>
          <w:rFonts w:ascii="Arial" w:hAnsi="Arial" w:cs="Arial"/>
          <w:color w:val="000000"/>
          <w:sz w:val="23"/>
          <w:szCs w:val="23"/>
        </w:rPr>
        <w:t xml:space="preserve"> You could therefore argue with HMRC that this disposal with change of use falls under the commercial rules and not residential for SDLT purposes.</w:t>
      </w:r>
    </w:p>
    <w:p w:rsidR="000908D3" w:rsidRPr="0084209C" w:rsidRDefault="000908D3" w:rsidP="00ED3CCA">
      <w:pPr>
        <w:rPr>
          <w:rStyle w:val="legamendingtext"/>
          <w:rFonts w:ascii="Arial" w:hAnsi="Arial" w:cs="Arial"/>
          <w:color w:val="000000"/>
          <w:sz w:val="23"/>
          <w:szCs w:val="23"/>
        </w:rPr>
      </w:pPr>
    </w:p>
    <w:p w:rsidR="000908D3" w:rsidRPr="0084209C" w:rsidRDefault="000908D3" w:rsidP="00ED3CCA">
      <w:pPr>
        <w:rPr>
          <w:rStyle w:val="legamendingtext"/>
          <w:rFonts w:ascii="Arial" w:hAnsi="Arial" w:cs="Arial"/>
          <w:color w:val="000000"/>
          <w:sz w:val="23"/>
          <w:szCs w:val="23"/>
        </w:rPr>
      </w:pPr>
      <w:r w:rsidRPr="0084209C">
        <w:rPr>
          <w:rStyle w:val="legamendingtext"/>
          <w:rFonts w:ascii="Arial" w:hAnsi="Arial" w:cs="Arial"/>
          <w:color w:val="000000"/>
          <w:sz w:val="23"/>
          <w:szCs w:val="23"/>
        </w:rPr>
        <w:t xml:space="preserve">I </w:t>
      </w:r>
      <w:proofErr w:type="spellStart"/>
      <w:r w:rsidRPr="0084209C">
        <w:rPr>
          <w:rStyle w:val="legamendingtext"/>
          <w:rFonts w:ascii="Arial" w:hAnsi="Arial" w:cs="Arial"/>
          <w:color w:val="000000"/>
          <w:sz w:val="23"/>
          <w:szCs w:val="23"/>
        </w:rPr>
        <w:t>realise</w:t>
      </w:r>
      <w:proofErr w:type="spellEnd"/>
      <w:r w:rsidRPr="0084209C">
        <w:rPr>
          <w:rStyle w:val="legamendingtext"/>
          <w:rFonts w:ascii="Arial" w:hAnsi="Arial" w:cs="Arial"/>
          <w:color w:val="000000"/>
          <w:sz w:val="23"/>
          <w:szCs w:val="23"/>
        </w:rPr>
        <w:t xml:space="preserve"> that this is a very technical area, but it is important that this area of pension practice is clear to you both. </w:t>
      </w:r>
      <w:r w:rsidR="00472AD5">
        <w:rPr>
          <w:rStyle w:val="legamendingtext"/>
          <w:rFonts w:ascii="Arial" w:hAnsi="Arial" w:cs="Arial"/>
          <w:color w:val="000000"/>
          <w:sz w:val="23"/>
          <w:szCs w:val="23"/>
        </w:rPr>
        <w:t xml:space="preserve">Clearly, there is a substantive tax difference under residential and commercial rules. </w:t>
      </w: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b/>
          <w:color w:val="000000"/>
          <w:sz w:val="23"/>
          <w:szCs w:val="23"/>
        </w:rPr>
      </w:pPr>
      <w:r w:rsidRPr="0084209C">
        <w:rPr>
          <w:rStyle w:val="legamendingtext"/>
          <w:rFonts w:ascii="Arial" w:hAnsi="Arial" w:cs="Arial"/>
          <w:b/>
          <w:color w:val="000000"/>
          <w:sz w:val="23"/>
          <w:szCs w:val="23"/>
        </w:rPr>
        <w:t>Funding the property transfer</w:t>
      </w: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r w:rsidRPr="0084209C">
        <w:rPr>
          <w:rStyle w:val="legamendingtext"/>
          <w:rFonts w:ascii="Arial" w:hAnsi="Arial" w:cs="Arial"/>
          <w:color w:val="000000"/>
          <w:sz w:val="23"/>
          <w:szCs w:val="23"/>
        </w:rPr>
        <w:t xml:space="preserve">The pension scheme can lend one of your property companies 50% of </w:t>
      </w:r>
      <w:proofErr w:type="spellStart"/>
      <w:r w:rsidRPr="0084209C">
        <w:rPr>
          <w:rStyle w:val="legamendingtext"/>
          <w:rFonts w:ascii="Arial" w:hAnsi="Arial" w:cs="Arial"/>
          <w:color w:val="000000"/>
          <w:sz w:val="23"/>
          <w:szCs w:val="23"/>
        </w:rPr>
        <w:t>it's</w:t>
      </w:r>
      <w:proofErr w:type="spellEnd"/>
      <w:r w:rsidRPr="0084209C">
        <w:rPr>
          <w:rStyle w:val="legamendingtext"/>
          <w:rFonts w:ascii="Arial" w:hAnsi="Arial" w:cs="Arial"/>
          <w:color w:val="000000"/>
          <w:sz w:val="23"/>
          <w:szCs w:val="23"/>
        </w:rPr>
        <w:t xml:space="preserve"> value to fund the property purchase. It cannot receive a premium in respect of the conversion of work to </w:t>
      </w:r>
      <w:r w:rsidR="00472AD5">
        <w:rPr>
          <w:rStyle w:val="legamendingtext"/>
          <w:rFonts w:ascii="Arial" w:hAnsi="Arial" w:cs="Arial"/>
          <w:color w:val="000000"/>
          <w:sz w:val="23"/>
          <w:szCs w:val="23"/>
        </w:rPr>
        <w:t xml:space="preserve">residential </w:t>
      </w:r>
      <w:r w:rsidRPr="0084209C">
        <w:rPr>
          <w:rStyle w:val="legamendingtext"/>
          <w:rFonts w:ascii="Arial" w:hAnsi="Arial" w:cs="Arial"/>
          <w:color w:val="000000"/>
          <w:sz w:val="23"/>
          <w:szCs w:val="23"/>
        </w:rPr>
        <w:t>property, unless that</w:t>
      </w:r>
      <w:r w:rsidR="00472AD5">
        <w:rPr>
          <w:rStyle w:val="legamendingtext"/>
          <w:rFonts w:ascii="Arial" w:hAnsi="Arial" w:cs="Arial"/>
          <w:color w:val="000000"/>
          <w:sz w:val="23"/>
          <w:szCs w:val="23"/>
        </w:rPr>
        <w:t xml:space="preserve"> disposal</w:t>
      </w:r>
      <w:r w:rsidRPr="0084209C">
        <w:rPr>
          <w:rStyle w:val="legamendingtext"/>
          <w:rFonts w:ascii="Arial" w:hAnsi="Arial" w:cs="Arial"/>
          <w:color w:val="000000"/>
          <w:sz w:val="23"/>
          <w:szCs w:val="23"/>
        </w:rPr>
        <w:t xml:space="preserve"> takes place prior to an NHBC being issued.</w:t>
      </w:r>
    </w:p>
    <w:p w:rsidR="00CC01A1" w:rsidRPr="0084209C" w:rsidRDefault="00CC01A1" w:rsidP="00ED3CCA">
      <w:pPr>
        <w:rPr>
          <w:rStyle w:val="legamendingtext"/>
          <w:rFonts w:ascii="Arial" w:hAnsi="Arial" w:cs="Arial"/>
          <w:color w:val="000000"/>
          <w:sz w:val="23"/>
          <w:szCs w:val="23"/>
        </w:rPr>
      </w:pPr>
    </w:p>
    <w:p w:rsidR="00472AD5" w:rsidRDefault="00CC01A1" w:rsidP="00ED3CCA">
      <w:pPr>
        <w:rPr>
          <w:rStyle w:val="legamendingtext"/>
          <w:rFonts w:ascii="Arial" w:hAnsi="Arial" w:cs="Arial"/>
          <w:color w:val="000000"/>
          <w:sz w:val="23"/>
          <w:szCs w:val="23"/>
        </w:rPr>
      </w:pPr>
      <w:r w:rsidRPr="0084209C">
        <w:rPr>
          <w:rStyle w:val="legamendingtext"/>
          <w:rFonts w:ascii="Arial" w:hAnsi="Arial" w:cs="Arial"/>
          <w:color w:val="000000"/>
          <w:sz w:val="23"/>
          <w:szCs w:val="23"/>
        </w:rPr>
        <w:t xml:space="preserve">Loans from a pension scheme to the business must be repaid at the latest with one year's interest at the end of year one and capital repayment at the end of year two. Therefore, based on a property value of £285,000 the business must repay this at the rate of £57,000 p.a. </w:t>
      </w:r>
      <w:r w:rsidR="00472AD5">
        <w:rPr>
          <w:rStyle w:val="legamendingtext"/>
          <w:rFonts w:ascii="Arial" w:hAnsi="Arial" w:cs="Arial"/>
          <w:color w:val="000000"/>
          <w:sz w:val="23"/>
          <w:szCs w:val="23"/>
        </w:rPr>
        <w:t>i</w:t>
      </w:r>
      <w:r w:rsidR="00072042">
        <w:rPr>
          <w:rStyle w:val="legamendingtext"/>
          <w:rFonts w:ascii="Arial" w:hAnsi="Arial" w:cs="Arial"/>
          <w:color w:val="000000"/>
          <w:sz w:val="23"/>
          <w:szCs w:val="23"/>
        </w:rPr>
        <w:t>.</w:t>
      </w:r>
      <w:r w:rsidR="00472AD5">
        <w:rPr>
          <w:rStyle w:val="legamendingtext"/>
          <w:rFonts w:ascii="Arial" w:hAnsi="Arial" w:cs="Arial"/>
          <w:color w:val="000000"/>
          <w:sz w:val="23"/>
          <w:szCs w:val="23"/>
        </w:rPr>
        <w:t>e</w:t>
      </w:r>
      <w:r w:rsidR="00072042">
        <w:rPr>
          <w:rStyle w:val="legamendingtext"/>
          <w:rFonts w:ascii="Arial" w:hAnsi="Arial" w:cs="Arial"/>
          <w:color w:val="000000"/>
          <w:sz w:val="23"/>
          <w:szCs w:val="23"/>
        </w:rPr>
        <w:t>.</w:t>
      </w:r>
      <w:r w:rsidR="00472AD5">
        <w:rPr>
          <w:rStyle w:val="legamendingtext"/>
          <w:rFonts w:ascii="Arial" w:hAnsi="Arial" w:cs="Arial"/>
          <w:color w:val="000000"/>
          <w:sz w:val="23"/>
          <w:szCs w:val="23"/>
        </w:rPr>
        <w:t xml:space="preserve"> in five equal </w:t>
      </w:r>
      <w:proofErr w:type="spellStart"/>
      <w:r w:rsidR="00472AD5">
        <w:rPr>
          <w:rStyle w:val="legamendingtext"/>
          <w:rFonts w:ascii="Arial" w:hAnsi="Arial" w:cs="Arial"/>
          <w:color w:val="000000"/>
          <w:sz w:val="23"/>
          <w:szCs w:val="23"/>
        </w:rPr>
        <w:t>instalments</w:t>
      </w:r>
      <w:proofErr w:type="spellEnd"/>
      <w:r w:rsidR="00472AD5">
        <w:rPr>
          <w:rStyle w:val="legamendingtext"/>
          <w:rFonts w:ascii="Arial" w:hAnsi="Arial" w:cs="Arial"/>
          <w:color w:val="000000"/>
          <w:sz w:val="23"/>
          <w:szCs w:val="23"/>
        </w:rPr>
        <w:t xml:space="preserve">. </w:t>
      </w:r>
    </w:p>
    <w:p w:rsidR="00472AD5" w:rsidRDefault="00472AD5"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r w:rsidRPr="0084209C">
        <w:rPr>
          <w:rStyle w:val="legamendingtext"/>
          <w:rFonts w:ascii="Arial" w:hAnsi="Arial" w:cs="Arial"/>
          <w:color w:val="000000"/>
          <w:sz w:val="23"/>
          <w:szCs w:val="23"/>
        </w:rPr>
        <w:t>If this property is to be bought and h</w:t>
      </w:r>
      <w:r w:rsidR="00472AD5">
        <w:rPr>
          <w:rStyle w:val="legamendingtext"/>
          <w:rFonts w:ascii="Arial" w:hAnsi="Arial" w:cs="Arial"/>
          <w:color w:val="000000"/>
          <w:sz w:val="23"/>
          <w:szCs w:val="23"/>
        </w:rPr>
        <w:t>e</w:t>
      </w:r>
      <w:r w:rsidRPr="0084209C">
        <w:rPr>
          <w:rStyle w:val="legamendingtext"/>
          <w:rFonts w:ascii="Arial" w:hAnsi="Arial" w:cs="Arial"/>
          <w:color w:val="000000"/>
          <w:sz w:val="23"/>
          <w:szCs w:val="23"/>
        </w:rPr>
        <w:t>ld</w:t>
      </w:r>
      <w:r w:rsidR="00472AD5">
        <w:rPr>
          <w:rStyle w:val="legamendingtext"/>
          <w:rFonts w:ascii="Arial" w:hAnsi="Arial" w:cs="Arial"/>
          <w:color w:val="000000"/>
          <w:sz w:val="23"/>
          <w:szCs w:val="23"/>
        </w:rPr>
        <w:t xml:space="preserve"> by either company</w:t>
      </w:r>
      <w:r w:rsidRPr="0084209C">
        <w:rPr>
          <w:rStyle w:val="legamendingtext"/>
          <w:rFonts w:ascii="Arial" w:hAnsi="Arial" w:cs="Arial"/>
          <w:color w:val="000000"/>
          <w:sz w:val="23"/>
          <w:szCs w:val="23"/>
        </w:rPr>
        <w:t xml:space="preserve">, then the repayment of the loan </w:t>
      </w:r>
      <w:r w:rsidR="00472AD5">
        <w:rPr>
          <w:rStyle w:val="legamendingtext"/>
          <w:rFonts w:ascii="Arial" w:hAnsi="Arial" w:cs="Arial"/>
          <w:color w:val="000000"/>
          <w:sz w:val="23"/>
          <w:szCs w:val="23"/>
        </w:rPr>
        <w:t>can</w:t>
      </w:r>
      <w:r w:rsidRPr="0084209C">
        <w:rPr>
          <w:rStyle w:val="legamendingtext"/>
          <w:rFonts w:ascii="Arial" w:hAnsi="Arial" w:cs="Arial"/>
          <w:color w:val="000000"/>
          <w:sz w:val="23"/>
          <w:szCs w:val="23"/>
        </w:rPr>
        <w:t xml:space="preserve"> be </w:t>
      </w:r>
      <w:r w:rsidR="00072042">
        <w:rPr>
          <w:rStyle w:val="legamendingtext"/>
          <w:rFonts w:ascii="Arial" w:hAnsi="Arial" w:cs="Arial"/>
          <w:color w:val="000000"/>
          <w:sz w:val="23"/>
          <w:szCs w:val="23"/>
        </w:rPr>
        <w:t xml:space="preserve">made </w:t>
      </w:r>
      <w:r w:rsidRPr="0084209C">
        <w:rPr>
          <w:rStyle w:val="legamendingtext"/>
          <w:rFonts w:ascii="Arial" w:hAnsi="Arial" w:cs="Arial"/>
          <w:color w:val="000000"/>
          <w:sz w:val="23"/>
          <w:szCs w:val="23"/>
        </w:rPr>
        <w:t xml:space="preserve">from you crediting the director's loan account </w:t>
      </w:r>
      <w:r w:rsidR="00472AD5">
        <w:rPr>
          <w:rStyle w:val="legamendingtext"/>
          <w:rFonts w:ascii="Arial" w:hAnsi="Arial" w:cs="Arial"/>
          <w:color w:val="000000"/>
          <w:sz w:val="23"/>
          <w:szCs w:val="23"/>
        </w:rPr>
        <w:t xml:space="preserve">of the relevant company </w:t>
      </w:r>
      <w:r w:rsidRPr="0084209C">
        <w:rPr>
          <w:rStyle w:val="legamendingtext"/>
          <w:rFonts w:ascii="Arial" w:hAnsi="Arial" w:cs="Arial"/>
          <w:color w:val="000000"/>
          <w:sz w:val="23"/>
          <w:szCs w:val="23"/>
        </w:rPr>
        <w:t xml:space="preserve">each year </w:t>
      </w:r>
      <w:r w:rsidR="00472AD5">
        <w:rPr>
          <w:rStyle w:val="legamendingtext"/>
          <w:rFonts w:ascii="Arial" w:hAnsi="Arial" w:cs="Arial"/>
          <w:color w:val="000000"/>
          <w:sz w:val="23"/>
          <w:szCs w:val="23"/>
        </w:rPr>
        <w:t>for</w:t>
      </w:r>
      <w:r w:rsidRPr="0084209C">
        <w:rPr>
          <w:rStyle w:val="legamendingtext"/>
          <w:rFonts w:ascii="Arial" w:hAnsi="Arial" w:cs="Arial"/>
          <w:color w:val="000000"/>
          <w:sz w:val="23"/>
          <w:szCs w:val="23"/>
        </w:rPr>
        <w:t xml:space="preserve"> £57,000 and transferring this </w:t>
      </w:r>
      <w:r w:rsidR="00472AD5">
        <w:rPr>
          <w:rStyle w:val="legamendingtext"/>
          <w:rFonts w:ascii="Arial" w:hAnsi="Arial" w:cs="Arial"/>
          <w:color w:val="000000"/>
          <w:sz w:val="23"/>
          <w:szCs w:val="23"/>
        </w:rPr>
        <w:t xml:space="preserve">same </w:t>
      </w:r>
      <w:r w:rsidRPr="0084209C">
        <w:rPr>
          <w:rStyle w:val="legamendingtext"/>
          <w:rFonts w:ascii="Arial" w:hAnsi="Arial" w:cs="Arial"/>
          <w:color w:val="000000"/>
          <w:sz w:val="23"/>
          <w:szCs w:val="23"/>
        </w:rPr>
        <w:t xml:space="preserve">amount to the pension scheme, or John giving up part of his tax free cash sum to set off the loan to be repaid to the pension scheme. </w:t>
      </w:r>
    </w:p>
    <w:p w:rsidR="00CC01A1" w:rsidRPr="0084209C" w:rsidRDefault="00CC01A1" w:rsidP="00ED3CCA">
      <w:pPr>
        <w:rPr>
          <w:rStyle w:val="legamendingtext"/>
          <w:rFonts w:ascii="Arial" w:hAnsi="Arial" w:cs="Arial"/>
          <w:color w:val="000000"/>
          <w:sz w:val="23"/>
          <w:szCs w:val="23"/>
        </w:rPr>
      </w:pPr>
    </w:p>
    <w:p w:rsidR="00CC01A1" w:rsidRDefault="00CC01A1" w:rsidP="00ED3CCA">
      <w:pPr>
        <w:rPr>
          <w:rStyle w:val="legamendingtext"/>
          <w:rFonts w:ascii="Arial" w:hAnsi="Arial" w:cs="Arial"/>
          <w:color w:val="000000"/>
          <w:sz w:val="23"/>
          <w:szCs w:val="23"/>
        </w:rPr>
      </w:pPr>
      <w:r w:rsidRPr="0084209C">
        <w:rPr>
          <w:rStyle w:val="legamendingtext"/>
          <w:rFonts w:ascii="Arial" w:hAnsi="Arial" w:cs="Arial"/>
          <w:color w:val="000000"/>
          <w:sz w:val="23"/>
          <w:szCs w:val="23"/>
        </w:rPr>
        <w:lastRenderedPageBreak/>
        <w:t xml:space="preserve">My guidance would be to use the sale proceeds from your property in Richmond to meet future loan repayments to the pension scheme in 2 years' time. In the intervening two years, I would invest the capital payment due in a fixed term </w:t>
      </w:r>
      <w:r w:rsidR="00B27923" w:rsidRPr="0084209C">
        <w:rPr>
          <w:rStyle w:val="legamendingtext"/>
          <w:rFonts w:ascii="Arial" w:hAnsi="Arial" w:cs="Arial"/>
          <w:color w:val="000000"/>
          <w:sz w:val="23"/>
          <w:szCs w:val="23"/>
        </w:rPr>
        <w:t>fund until that payment falls due.</w:t>
      </w:r>
      <w:r w:rsidR="00472AD5">
        <w:rPr>
          <w:rStyle w:val="legamendingtext"/>
          <w:rFonts w:ascii="Arial" w:hAnsi="Arial" w:cs="Arial"/>
          <w:color w:val="000000"/>
          <w:sz w:val="23"/>
          <w:szCs w:val="23"/>
        </w:rPr>
        <w:t xml:space="preserve"> To reduce your capital gains tax in the Company, I would make a pension contribution to the maximum amounts and also charge a meaningful rate of interest to the Company for the loan.</w:t>
      </w:r>
    </w:p>
    <w:p w:rsidR="00472AD5" w:rsidRDefault="00472AD5" w:rsidP="00ED3CCA">
      <w:pPr>
        <w:rPr>
          <w:rStyle w:val="legamendingtext"/>
          <w:rFonts w:ascii="Arial" w:hAnsi="Arial" w:cs="Arial"/>
          <w:color w:val="000000"/>
          <w:sz w:val="23"/>
          <w:szCs w:val="23"/>
        </w:rPr>
      </w:pPr>
    </w:p>
    <w:p w:rsidR="00472AD5" w:rsidRDefault="00472AD5" w:rsidP="00ED3CCA">
      <w:pPr>
        <w:rPr>
          <w:rStyle w:val="legamendingtext"/>
          <w:rFonts w:ascii="Arial" w:hAnsi="Arial" w:cs="Arial"/>
          <w:color w:val="000000"/>
          <w:sz w:val="23"/>
          <w:szCs w:val="23"/>
        </w:rPr>
      </w:pPr>
      <w:r>
        <w:rPr>
          <w:rStyle w:val="legamendingtext"/>
          <w:rFonts w:ascii="Arial" w:hAnsi="Arial" w:cs="Arial"/>
          <w:color w:val="000000"/>
          <w:sz w:val="23"/>
          <w:szCs w:val="23"/>
        </w:rPr>
        <w:t>I do consider that the change of use certificate does not necessarily warrant that the disposal is of a residential nature, given how the rules of the pension scheme are constructed. I would also recommend that Nikki Spoor also gives her advice on this matter.</w:t>
      </w:r>
    </w:p>
    <w:p w:rsidR="00072042" w:rsidRDefault="00072042" w:rsidP="00ED3CCA">
      <w:pPr>
        <w:rPr>
          <w:rStyle w:val="legamendingtext"/>
          <w:rFonts w:ascii="Arial" w:hAnsi="Arial" w:cs="Arial"/>
          <w:color w:val="000000"/>
          <w:sz w:val="23"/>
          <w:szCs w:val="23"/>
        </w:rPr>
      </w:pPr>
    </w:p>
    <w:p w:rsidR="00472AD5" w:rsidRDefault="00472AD5" w:rsidP="00ED3CCA">
      <w:pPr>
        <w:rPr>
          <w:rStyle w:val="legamendingtext"/>
          <w:rFonts w:ascii="Arial" w:hAnsi="Arial" w:cs="Arial"/>
          <w:color w:val="000000"/>
          <w:sz w:val="23"/>
          <w:szCs w:val="23"/>
        </w:rPr>
      </w:pPr>
      <w:r>
        <w:rPr>
          <w:rStyle w:val="legamendingtext"/>
          <w:rFonts w:ascii="Arial" w:hAnsi="Arial" w:cs="Arial"/>
          <w:color w:val="000000"/>
          <w:sz w:val="23"/>
          <w:szCs w:val="23"/>
        </w:rPr>
        <w:t>Kind regards</w:t>
      </w:r>
    </w:p>
    <w:p w:rsidR="00472AD5" w:rsidRDefault="00472AD5" w:rsidP="00ED3CCA">
      <w:pPr>
        <w:rPr>
          <w:rStyle w:val="legamendingtext"/>
          <w:rFonts w:ascii="Arial" w:hAnsi="Arial" w:cs="Arial"/>
          <w:color w:val="000000"/>
          <w:sz w:val="23"/>
          <w:szCs w:val="23"/>
        </w:rPr>
      </w:pPr>
    </w:p>
    <w:p w:rsidR="00472AD5" w:rsidRDefault="00472AD5" w:rsidP="00ED3CCA">
      <w:pPr>
        <w:rPr>
          <w:rStyle w:val="legamendingtext"/>
          <w:rFonts w:ascii="Arial" w:hAnsi="Arial" w:cs="Arial"/>
          <w:color w:val="000000"/>
          <w:sz w:val="23"/>
          <w:szCs w:val="23"/>
        </w:rPr>
      </w:pPr>
    </w:p>
    <w:p w:rsidR="00472AD5" w:rsidRDefault="00472AD5" w:rsidP="00ED3CCA">
      <w:pPr>
        <w:rPr>
          <w:rStyle w:val="legamendingtext"/>
          <w:rFonts w:ascii="Arial" w:hAnsi="Arial" w:cs="Arial"/>
          <w:color w:val="000000"/>
          <w:sz w:val="23"/>
          <w:szCs w:val="23"/>
        </w:rPr>
      </w:pPr>
    </w:p>
    <w:p w:rsidR="00472AD5" w:rsidRDefault="00472AD5" w:rsidP="00ED3CCA">
      <w:pPr>
        <w:rPr>
          <w:rStyle w:val="legamendingtext"/>
          <w:rFonts w:ascii="Arial" w:hAnsi="Arial" w:cs="Arial"/>
          <w:color w:val="000000"/>
          <w:sz w:val="23"/>
          <w:szCs w:val="23"/>
        </w:rPr>
      </w:pPr>
      <w:r>
        <w:rPr>
          <w:rStyle w:val="legamendingtext"/>
          <w:rFonts w:ascii="Arial" w:hAnsi="Arial" w:cs="Arial"/>
          <w:color w:val="000000"/>
          <w:sz w:val="23"/>
          <w:szCs w:val="23"/>
        </w:rPr>
        <w:t>Gavin McCloskey</w:t>
      </w:r>
    </w:p>
    <w:p w:rsidR="00472AD5" w:rsidRPr="00472AD5" w:rsidRDefault="00472AD5" w:rsidP="00ED3CCA">
      <w:pPr>
        <w:rPr>
          <w:rStyle w:val="legamendingtext"/>
          <w:rFonts w:ascii="Arial" w:hAnsi="Arial" w:cs="Arial"/>
          <w:b/>
          <w:color w:val="000000"/>
          <w:sz w:val="23"/>
          <w:szCs w:val="23"/>
        </w:rPr>
      </w:pPr>
      <w:r w:rsidRPr="00472AD5">
        <w:rPr>
          <w:rStyle w:val="legamendingtext"/>
          <w:rFonts w:ascii="Arial" w:hAnsi="Arial" w:cs="Arial"/>
          <w:b/>
          <w:color w:val="000000"/>
          <w:sz w:val="23"/>
          <w:szCs w:val="23"/>
        </w:rPr>
        <w:t>For Pension Practitioner .Com</w:t>
      </w:r>
    </w:p>
    <w:p w:rsidR="00B27923" w:rsidRPr="0084209C" w:rsidRDefault="00B27923" w:rsidP="00ED3CCA">
      <w:pPr>
        <w:rPr>
          <w:rStyle w:val="legamendingtext"/>
          <w:rFonts w:ascii="Arial" w:hAnsi="Arial" w:cs="Arial"/>
          <w:color w:val="000000"/>
          <w:sz w:val="23"/>
          <w:szCs w:val="23"/>
        </w:rPr>
      </w:pPr>
    </w:p>
    <w:p w:rsidR="00B27923" w:rsidRPr="0084209C" w:rsidRDefault="00B27923"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p>
    <w:p w:rsidR="00CC01A1" w:rsidRPr="0084209C" w:rsidRDefault="00CC01A1" w:rsidP="00ED3CCA">
      <w:pPr>
        <w:rPr>
          <w:rStyle w:val="legamendingtext"/>
          <w:rFonts w:ascii="Arial" w:hAnsi="Arial" w:cs="Arial"/>
          <w:color w:val="000000"/>
          <w:sz w:val="23"/>
          <w:szCs w:val="23"/>
        </w:rPr>
      </w:pPr>
    </w:p>
    <w:p w:rsidR="00ED3CCA" w:rsidRPr="0084209C" w:rsidRDefault="00ED3CCA" w:rsidP="00ED3CCA">
      <w:pPr>
        <w:rPr>
          <w:rStyle w:val="legamendingtext"/>
          <w:rFonts w:ascii="Arial" w:hAnsi="Arial" w:cs="Arial"/>
          <w:color w:val="000000"/>
          <w:sz w:val="23"/>
          <w:szCs w:val="23"/>
        </w:rPr>
      </w:pPr>
    </w:p>
    <w:p w:rsidR="00ED3CCA" w:rsidRPr="0084209C" w:rsidRDefault="00ED3CCA" w:rsidP="00ED3CCA">
      <w:pPr>
        <w:rPr>
          <w:rStyle w:val="legamendingtext"/>
          <w:rFonts w:ascii="Arial" w:hAnsi="Arial" w:cs="Arial"/>
          <w:color w:val="000000"/>
          <w:sz w:val="23"/>
          <w:szCs w:val="23"/>
        </w:rPr>
      </w:pPr>
    </w:p>
    <w:p w:rsidR="00ED3CCA" w:rsidRPr="0084209C" w:rsidRDefault="00ED3CCA" w:rsidP="00ED3CCA">
      <w:pPr>
        <w:rPr>
          <w:rStyle w:val="legamendingtext"/>
          <w:rFonts w:ascii="Arial" w:hAnsi="Arial" w:cs="Arial"/>
          <w:color w:val="000000"/>
          <w:sz w:val="23"/>
          <w:szCs w:val="23"/>
        </w:rPr>
      </w:pPr>
    </w:p>
    <w:p w:rsidR="00ED3CCA" w:rsidRPr="0084209C" w:rsidRDefault="00ED3CCA" w:rsidP="00ED3CCA">
      <w:pPr>
        <w:rPr>
          <w:rFonts w:ascii="Arial" w:hAnsi="Arial" w:cs="Arial"/>
          <w:sz w:val="23"/>
          <w:szCs w:val="23"/>
          <w:lang w:val="en-GB"/>
        </w:rPr>
      </w:pPr>
      <w:r w:rsidRPr="0084209C">
        <w:rPr>
          <w:rFonts w:ascii="Arial" w:hAnsi="Arial" w:cs="Arial"/>
          <w:sz w:val="23"/>
          <w:szCs w:val="23"/>
          <w:lang w:val="en-GB"/>
        </w:rPr>
        <w:t xml:space="preserve"> </w:t>
      </w:r>
    </w:p>
    <w:p w:rsidR="003D4D59" w:rsidRPr="0084209C" w:rsidRDefault="003D4D59" w:rsidP="00387916">
      <w:pPr>
        <w:rPr>
          <w:rFonts w:ascii="Arial" w:hAnsi="Arial" w:cs="Arial"/>
          <w:sz w:val="23"/>
          <w:szCs w:val="23"/>
          <w:lang w:val="en-GB"/>
        </w:rPr>
      </w:pPr>
    </w:p>
    <w:p w:rsidR="002D36EB" w:rsidRPr="0084209C" w:rsidRDefault="002D36EB" w:rsidP="00387916">
      <w:pPr>
        <w:rPr>
          <w:rFonts w:ascii="Arial" w:hAnsi="Arial" w:cs="Arial"/>
          <w:sz w:val="23"/>
          <w:szCs w:val="23"/>
          <w:lang w:val="en-GB"/>
        </w:rPr>
      </w:pPr>
    </w:p>
    <w:p w:rsidR="002D36EB" w:rsidRPr="0084209C" w:rsidRDefault="002D36EB" w:rsidP="00387916">
      <w:pPr>
        <w:rPr>
          <w:rFonts w:ascii="Arial" w:hAnsi="Arial" w:cs="Arial"/>
          <w:sz w:val="23"/>
          <w:szCs w:val="23"/>
          <w:lang w:val="en-GB"/>
        </w:rPr>
      </w:pPr>
    </w:p>
    <w:p w:rsidR="003D4D59" w:rsidRPr="0084209C" w:rsidRDefault="003D4D59" w:rsidP="00387916">
      <w:pPr>
        <w:rPr>
          <w:rFonts w:ascii="Arial" w:hAnsi="Arial" w:cs="Arial"/>
          <w:sz w:val="23"/>
          <w:szCs w:val="23"/>
          <w:lang w:val="en-GB"/>
        </w:rPr>
      </w:pPr>
    </w:p>
    <w:p w:rsidR="00387916" w:rsidRPr="0084209C" w:rsidRDefault="00387916" w:rsidP="00387916">
      <w:pPr>
        <w:rPr>
          <w:rFonts w:ascii="Arial" w:hAnsi="Arial" w:cs="Arial"/>
          <w:sz w:val="23"/>
          <w:szCs w:val="23"/>
          <w:lang w:val="en-GB"/>
        </w:rPr>
      </w:pPr>
      <w:r w:rsidRPr="0084209C">
        <w:rPr>
          <w:rFonts w:ascii="Arial" w:hAnsi="Arial" w:cs="Arial"/>
          <w:sz w:val="23"/>
          <w:szCs w:val="23"/>
          <w:lang w:val="en-GB"/>
        </w:rPr>
        <w:t>Kind regards</w:t>
      </w:r>
    </w:p>
    <w:p w:rsidR="00387916" w:rsidRPr="0084209C" w:rsidRDefault="00387916" w:rsidP="00387916">
      <w:pPr>
        <w:rPr>
          <w:rFonts w:ascii="Arial" w:hAnsi="Arial" w:cs="Arial"/>
          <w:sz w:val="23"/>
          <w:szCs w:val="23"/>
          <w:lang w:val="en-GB"/>
        </w:rPr>
      </w:pPr>
    </w:p>
    <w:p w:rsidR="00387916" w:rsidRPr="0084209C" w:rsidRDefault="00387916" w:rsidP="00387916">
      <w:pPr>
        <w:rPr>
          <w:rFonts w:ascii="Arial" w:hAnsi="Arial" w:cs="Arial"/>
          <w:sz w:val="23"/>
          <w:szCs w:val="23"/>
          <w:lang w:val="en-GB"/>
        </w:rPr>
      </w:pPr>
      <w:r w:rsidRPr="0084209C">
        <w:rPr>
          <w:rFonts w:ascii="Arial" w:hAnsi="Arial" w:cs="Arial"/>
          <w:sz w:val="23"/>
          <w:szCs w:val="23"/>
          <w:lang w:val="en-GB"/>
        </w:rPr>
        <w:t>Yours sincerely</w:t>
      </w:r>
    </w:p>
    <w:p w:rsidR="00387916" w:rsidRPr="0084209C" w:rsidRDefault="00387916" w:rsidP="00387916">
      <w:pPr>
        <w:rPr>
          <w:rFonts w:ascii="Arial" w:hAnsi="Arial" w:cs="Arial"/>
          <w:sz w:val="23"/>
          <w:szCs w:val="23"/>
          <w:lang w:val="en-GB"/>
        </w:rPr>
      </w:pPr>
    </w:p>
    <w:p w:rsidR="00387916" w:rsidRPr="0084209C" w:rsidRDefault="00387916" w:rsidP="00387916">
      <w:pPr>
        <w:rPr>
          <w:rFonts w:ascii="Arial" w:hAnsi="Arial" w:cs="Arial"/>
          <w:sz w:val="23"/>
          <w:szCs w:val="23"/>
          <w:lang w:val="en-GB"/>
        </w:rPr>
      </w:pPr>
    </w:p>
    <w:p w:rsidR="00387916" w:rsidRPr="0084209C" w:rsidRDefault="00CC01A1" w:rsidP="00387916">
      <w:pPr>
        <w:rPr>
          <w:rFonts w:ascii="Arial" w:hAnsi="Arial" w:cs="Arial"/>
          <w:b/>
          <w:sz w:val="23"/>
          <w:szCs w:val="23"/>
          <w:lang w:val="en-GB"/>
        </w:rPr>
      </w:pPr>
      <w:r w:rsidRPr="0084209C">
        <w:rPr>
          <w:rFonts w:ascii="Arial" w:hAnsi="Arial" w:cs="Arial"/>
          <w:sz w:val="23"/>
          <w:szCs w:val="23"/>
          <w:lang w:val="en-GB"/>
        </w:rPr>
        <w:t>Gavin McCloskey</w:t>
      </w:r>
      <w:r w:rsidR="00387916" w:rsidRPr="0084209C">
        <w:rPr>
          <w:rFonts w:ascii="Arial" w:hAnsi="Arial" w:cs="Arial"/>
          <w:sz w:val="23"/>
          <w:szCs w:val="23"/>
          <w:lang w:val="en-GB"/>
        </w:rPr>
        <w:br/>
      </w:r>
      <w:r w:rsidR="00387916" w:rsidRPr="0084209C">
        <w:rPr>
          <w:rFonts w:ascii="Arial" w:hAnsi="Arial" w:cs="Arial"/>
          <w:b/>
          <w:sz w:val="23"/>
          <w:szCs w:val="23"/>
          <w:lang w:val="en-GB"/>
        </w:rPr>
        <w:t>For Pension Practitioner .Com</w:t>
      </w:r>
    </w:p>
    <w:p w:rsidR="00387916" w:rsidRPr="0084209C" w:rsidRDefault="00387916" w:rsidP="00387916">
      <w:pPr>
        <w:rPr>
          <w:rFonts w:ascii="Arial" w:hAnsi="Arial" w:cs="Arial"/>
          <w:b/>
          <w:sz w:val="23"/>
          <w:szCs w:val="23"/>
          <w:lang w:val="en-GB"/>
        </w:rPr>
      </w:pPr>
    </w:p>
    <w:p w:rsidR="00387916" w:rsidRPr="0084209C" w:rsidRDefault="00387916" w:rsidP="00387916">
      <w:pPr>
        <w:rPr>
          <w:rFonts w:ascii="Arial" w:hAnsi="Arial" w:cs="Arial"/>
          <w:sz w:val="23"/>
          <w:szCs w:val="23"/>
          <w:lang w:val="en-GB"/>
        </w:rPr>
      </w:pPr>
      <w:r w:rsidRPr="0084209C">
        <w:rPr>
          <w:rFonts w:ascii="Arial" w:hAnsi="Arial" w:cs="Arial"/>
          <w:sz w:val="23"/>
          <w:szCs w:val="23"/>
          <w:lang w:val="en-GB"/>
        </w:rPr>
        <w:t>Enc</w:t>
      </w:r>
      <w:r w:rsidRPr="0084209C">
        <w:rPr>
          <w:rFonts w:ascii="Arial" w:hAnsi="Arial" w:cs="Arial"/>
          <w:sz w:val="23"/>
          <w:szCs w:val="23"/>
          <w:lang w:val="en-GB"/>
        </w:rPr>
        <w:tab/>
      </w:r>
    </w:p>
    <w:p w:rsidR="00405542" w:rsidRPr="0084209C" w:rsidRDefault="00405542" w:rsidP="00405542">
      <w:pPr>
        <w:rPr>
          <w:rFonts w:ascii="Arial" w:hAnsi="Arial" w:cs="Arial"/>
          <w:b/>
          <w:sz w:val="23"/>
          <w:szCs w:val="23"/>
        </w:rPr>
      </w:pPr>
      <w:r w:rsidRPr="0084209C">
        <w:rPr>
          <w:rFonts w:ascii="Arial" w:hAnsi="Arial" w:cs="Arial"/>
          <w:sz w:val="23"/>
          <w:szCs w:val="23"/>
        </w:rPr>
        <w:t xml:space="preserve">                                                                                                                                                                                                                                              </w:t>
      </w:r>
    </w:p>
    <w:sectPr w:rsidR="00405542" w:rsidRPr="0084209C"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3C" w:rsidRDefault="00D0433C">
      <w:r>
        <w:separator/>
      </w:r>
    </w:p>
  </w:endnote>
  <w:endnote w:type="continuationSeparator" w:id="0">
    <w:p w:rsidR="00D0433C" w:rsidRDefault="00D04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3C" w:rsidRDefault="00D0433C" w:rsidP="005C46FE">
    <w:pPr>
      <w:pStyle w:val="Footer"/>
      <w:jc w:val="center"/>
      <w:rPr>
        <w:rFonts w:ascii="Helvetica" w:hAnsi="Helvetica" w:cs="Helvetica"/>
        <w:color w:val="221E1F"/>
        <w:sz w:val="20"/>
        <w:szCs w:val="20"/>
      </w:rPr>
    </w:pPr>
    <w:r w:rsidRPr="005C46FE">
      <w:rPr>
        <w:rFonts w:ascii="Helvetica" w:hAnsi="Helvetica" w:cs="Helvetica"/>
        <w:sz w:val="20"/>
        <w:szCs w:val="20"/>
      </w:rPr>
      <w:t>Daws House, 33-35 Daws Lane, London. NW7 4SD</w:t>
    </w:r>
    <w:r w:rsidRPr="005C46FE">
      <w:rPr>
        <w:rFonts w:ascii="Helvetica" w:hAnsi="Helvetica" w:cs="Helvetica"/>
        <w:sz w:val="20"/>
        <w:szCs w:val="20"/>
      </w:rPr>
      <w:br/>
    </w:r>
    <w:r w:rsidRPr="005C46FE">
      <w:rPr>
        <w:rFonts w:ascii="Helvetica" w:hAnsi="Helvetica" w:cs="Helvetica"/>
        <w:color w:val="221E1F"/>
        <w:sz w:val="20"/>
        <w:szCs w:val="20"/>
      </w:rPr>
      <w:t>Registered in England No: 6028668; VAT Reg No: 894312018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3C" w:rsidRDefault="00D0433C">
      <w:r>
        <w:separator/>
      </w:r>
    </w:p>
  </w:footnote>
  <w:footnote w:type="continuationSeparator" w:id="0">
    <w:p w:rsidR="00D0433C" w:rsidRDefault="00D04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3C" w:rsidRDefault="00D0433C">
    <w:pPr>
      <w:pStyle w:val="Header"/>
    </w:pPr>
    <w:r>
      <w:rPr>
        <w:noProof/>
        <w:lang w:val="en-GB" w:eastAsia="en-GB"/>
      </w:rPr>
      <w:drawing>
        <wp:inline distT="0" distB="0" distL="0" distR="0">
          <wp:extent cx="6087745" cy="922655"/>
          <wp:effectExtent l="19050" t="0" r="8255"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srcRect/>
                  <a:stretch>
                    <a:fillRect/>
                  </a:stretch>
                </pic:blipFill>
                <pic:spPr bwMode="auto">
                  <a:xfrm>
                    <a:off x="0" y="0"/>
                    <a:ext cx="6087745" cy="922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rsids>
    <w:rsidRoot w:val="00DA268C"/>
    <w:rsid w:val="00000C6E"/>
    <w:rsid w:val="000534A1"/>
    <w:rsid w:val="00072042"/>
    <w:rsid w:val="000908D3"/>
    <w:rsid w:val="000C580E"/>
    <w:rsid w:val="00156036"/>
    <w:rsid w:val="00163422"/>
    <w:rsid w:val="001E0486"/>
    <w:rsid w:val="00254E9C"/>
    <w:rsid w:val="00276386"/>
    <w:rsid w:val="00282472"/>
    <w:rsid w:val="00286C07"/>
    <w:rsid w:val="002D36EB"/>
    <w:rsid w:val="00337AB1"/>
    <w:rsid w:val="00341202"/>
    <w:rsid w:val="00387916"/>
    <w:rsid w:val="003908F3"/>
    <w:rsid w:val="00392F07"/>
    <w:rsid w:val="00393631"/>
    <w:rsid w:val="00395679"/>
    <w:rsid w:val="003959E4"/>
    <w:rsid w:val="003D4D59"/>
    <w:rsid w:val="00405542"/>
    <w:rsid w:val="00450666"/>
    <w:rsid w:val="00454A96"/>
    <w:rsid w:val="0046375B"/>
    <w:rsid w:val="00472AD5"/>
    <w:rsid w:val="004A15FC"/>
    <w:rsid w:val="004B35B8"/>
    <w:rsid w:val="004F3DAF"/>
    <w:rsid w:val="005C46FE"/>
    <w:rsid w:val="005F240A"/>
    <w:rsid w:val="005F2713"/>
    <w:rsid w:val="0066680A"/>
    <w:rsid w:val="00675410"/>
    <w:rsid w:val="006A4894"/>
    <w:rsid w:val="006E3404"/>
    <w:rsid w:val="00727D0B"/>
    <w:rsid w:val="00763FD0"/>
    <w:rsid w:val="007E2061"/>
    <w:rsid w:val="007E3BC3"/>
    <w:rsid w:val="007E5CBB"/>
    <w:rsid w:val="008332C8"/>
    <w:rsid w:val="0084209C"/>
    <w:rsid w:val="00851423"/>
    <w:rsid w:val="008D0405"/>
    <w:rsid w:val="00903635"/>
    <w:rsid w:val="009057B4"/>
    <w:rsid w:val="00956724"/>
    <w:rsid w:val="009A01EA"/>
    <w:rsid w:val="009E2907"/>
    <w:rsid w:val="00A215F2"/>
    <w:rsid w:val="00A46CA7"/>
    <w:rsid w:val="00B14328"/>
    <w:rsid w:val="00B27923"/>
    <w:rsid w:val="00B46226"/>
    <w:rsid w:val="00B52DDF"/>
    <w:rsid w:val="00B8379C"/>
    <w:rsid w:val="00BB075F"/>
    <w:rsid w:val="00BC4DFE"/>
    <w:rsid w:val="00C07141"/>
    <w:rsid w:val="00C25AB3"/>
    <w:rsid w:val="00C40937"/>
    <w:rsid w:val="00C43723"/>
    <w:rsid w:val="00C526F4"/>
    <w:rsid w:val="00CC01A1"/>
    <w:rsid w:val="00CE3F69"/>
    <w:rsid w:val="00D0433C"/>
    <w:rsid w:val="00D229AB"/>
    <w:rsid w:val="00D52208"/>
    <w:rsid w:val="00D71BCC"/>
    <w:rsid w:val="00D81439"/>
    <w:rsid w:val="00DA268C"/>
    <w:rsid w:val="00DB0612"/>
    <w:rsid w:val="00E047E2"/>
    <w:rsid w:val="00E53030"/>
    <w:rsid w:val="00E7203E"/>
    <w:rsid w:val="00E96B35"/>
    <w:rsid w:val="00EA006E"/>
    <w:rsid w:val="00EC5B4F"/>
    <w:rsid w:val="00ED3CCA"/>
    <w:rsid w:val="00F37B15"/>
    <w:rsid w:val="00F84FFC"/>
    <w:rsid w:val="00FD5DE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4">
    <w:name w:val="heading 4"/>
    <w:basedOn w:val="Normal"/>
    <w:link w:val="Heading4Char"/>
    <w:uiPriority w:val="9"/>
    <w:qFormat/>
    <w:rsid w:val="00903635"/>
    <w:pPr>
      <w:spacing w:before="100" w:beforeAutospacing="1" w:after="100" w:afterAutospacing="1"/>
      <w:outlineLvl w:val="3"/>
    </w:pPr>
    <w:rPr>
      <w:rFonts w:ascii="Times New Roman" w:eastAsia="Times New Roman" w:hAnsi="Times New Roman"/>
      <w:b/>
      <w:bCs/>
      <w:lang w:val="en-GB" w:eastAsia="en-GB"/>
    </w:rPr>
  </w:style>
  <w:style w:type="paragraph" w:styleId="Heading5">
    <w:name w:val="heading 5"/>
    <w:basedOn w:val="Normal"/>
    <w:next w:val="Normal"/>
    <w:link w:val="Heading5Char"/>
    <w:uiPriority w:val="9"/>
    <w:semiHidden/>
    <w:unhideWhenUsed/>
    <w:qFormat/>
    <w:rsid w:val="00A4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 w:type="character" w:customStyle="1" w:styleId="apple-converted-space">
    <w:name w:val="apple-converted-space"/>
    <w:basedOn w:val="DefaultParagraphFont"/>
    <w:rsid w:val="003D4D59"/>
  </w:style>
  <w:style w:type="character" w:styleId="Strong">
    <w:name w:val="Strong"/>
    <w:basedOn w:val="DefaultParagraphFont"/>
    <w:uiPriority w:val="22"/>
    <w:qFormat/>
    <w:rsid w:val="003D4D59"/>
    <w:rPr>
      <w:b/>
      <w:bCs/>
    </w:rPr>
  </w:style>
  <w:style w:type="character" w:customStyle="1" w:styleId="Heading4Char">
    <w:name w:val="Heading 4 Char"/>
    <w:basedOn w:val="DefaultParagraphFont"/>
    <w:link w:val="Heading4"/>
    <w:uiPriority w:val="9"/>
    <w:rsid w:val="00903635"/>
    <w:rPr>
      <w:rFonts w:ascii="Times New Roman" w:eastAsia="Times New Roman" w:hAnsi="Times New Roman"/>
      <w:b/>
      <w:bCs/>
      <w:sz w:val="24"/>
      <w:szCs w:val="24"/>
    </w:rPr>
  </w:style>
  <w:style w:type="character" w:customStyle="1" w:styleId="legds">
    <w:name w:val="legds"/>
    <w:basedOn w:val="DefaultParagraphFont"/>
    <w:rsid w:val="00903635"/>
  </w:style>
  <w:style w:type="paragraph" w:customStyle="1" w:styleId="legclearfix">
    <w:name w:val="legclearfix"/>
    <w:basedOn w:val="Normal"/>
    <w:rsid w:val="00903635"/>
    <w:pPr>
      <w:spacing w:before="100" w:beforeAutospacing="1" w:after="100" w:afterAutospacing="1"/>
    </w:pPr>
    <w:rPr>
      <w:rFonts w:ascii="Times New Roman" w:eastAsia="Times New Roman" w:hAnsi="Times New Roman"/>
      <w:lang w:val="en-GB" w:eastAsia="en-GB"/>
    </w:rPr>
  </w:style>
  <w:style w:type="character" w:customStyle="1" w:styleId="legterm">
    <w:name w:val="legterm"/>
    <w:basedOn w:val="DefaultParagraphFont"/>
    <w:rsid w:val="00903635"/>
  </w:style>
  <w:style w:type="paragraph" w:customStyle="1" w:styleId="legrhs">
    <w:name w:val="legrhs"/>
    <w:basedOn w:val="Normal"/>
    <w:rsid w:val="00903635"/>
    <w:pPr>
      <w:spacing w:before="100" w:beforeAutospacing="1" w:after="100" w:afterAutospacing="1"/>
    </w:pPr>
    <w:rPr>
      <w:rFonts w:ascii="Times New Roman" w:eastAsia="Times New Roman" w:hAnsi="Times New Roman"/>
      <w:lang w:val="en-GB" w:eastAsia="en-GB"/>
    </w:rPr>
  </w:style>
  <w:style w:type="character" w:customStyle="1" w:styleId="Heading5Char">
    <w:name w:val="Heading 5 Char"/>
    <w:basedOn w:val="DefaultParagraphFont"/>
    <w:link w:val="Heading5"/>
    <w:uiPriority w:val="9"/>
    <w:semiHidden/>
    <w:rsid w:val="00A46CA7"/>
    <w:rPr>
      <w:rFonts w:asciiTheme="majorHAnsi" w:eastAsiaTheme="majorEastAsia" w:hAnsiTheme="majorHAnsi" w:cstheme="majorBidi"/>
      <w:color w:val="243F60" w:themeColor="accent1" w:themeShade="7F"/>
      <w:sz w:val="24"/>
      <w:szCs w:val="24"/>
      <w:lang w:val="en-US" w:eastAsia="en-US"/>
    </w:rPr>
  </w:style>
  <w:style w:type="character" w:customStyle="1" w:styleId="legamendingtext">
    <w:name w:val="legamendingtext"/>
    <w:basedOn w:val="DefaultParagraphFont"/>
    <w:rsid w:val="00ED3CCA"/>
  </w:style>
</w:styles>
</file>

<file path=word/webSettings.xml><?xml version="1.0" encoding="utf-8"?>
<w:webSettings xmlns:r="http://schemas.openxmlformats.org/officeDocument/2006/relationships" xmlns:w="http://schemas.openxmlformats.org/wordprocessingml/2006/main">
  <w:divs>
    <w:div w:id="108478948">
      <w:bodyDiv w:val="1"/>
      <w:marLeft w:val="0"/>
      <w:marRight w:val="0"/>
      <w:marTop w:val="0"/>
      <w:marBottom w:val="0"/>
      <w:divBdr>
        <w:top w:val="none" w:sz="0" w:space="0" w:color="auto"/>
        <w:left w:val="none" w:sz="0" w:space="0" w:color="auto"/>
        <w:bottom w:val="none" w:sz="0" w:space="0" w:color="auto"/>
        <w:right w:val="none" w:sz="0" w:space="0" w:color="auto"/>
      </w:divBdr>
    </w:div>
    <w:div w:id="615870234">
      <w:bodyDiv w:val="1"/>
      <w:marLeft w:val="0"/>
      <w:marRight w:val="0"/>
      <w:marTop w:val="0"/>
      <w:marBottom w:val="0"/>
      <w:divBdr>
        <w:top w:val="none" w:sz="0" w:space="0" w:color="auto"/>
        <w:left w:val="none" w:sz="0" w:space="0" w:color="auto"/>
        <w:bottom w:val="none" w:sz="0" w:space="0" w:color="auto"/>
        <w:right w:val="none" w:sz="0" w:space="0" w:color="auto"/>
      </w:divBdr>
    </w:div>
    <w:div w:id="639576307">
      <w:bodyDiv w:val="1"/>
      <w:marLeft w:val="0"/>
      <w:marRight w:val="0"/>
      <w:marTop w:val="0"/>
      <w:marBottom w:val="0"/>
      <w:divBdr>
        <w:top w:val="none" w:sz="0" w:space="0" w:color="auto"/>
        <w:left w:val="none" w:sz="0" w:space="0" w:color="auto"/>
        <w:bottom w:val="none" w:sz="0" w:space="0" w:color="auto"/>
        <w:right w:val="none" w:sz="0" w:space="0" w:color="auto"/>
      </w:divBdr>
    </w:div>
    <w:div w:id="13909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975515">
          <w:marLeft w:val="0"/>
          <w:marRight w:val="0"/>
          <w:marTop w:val="0"/>
          <w:marBottom w:val="0"/>
          <w:divBdr>
            <w:top w:val="none" w:sz="0" w:space="0" w:color="auto"/>
            <w:left w:val="none" w:sz="0" w:space="0" w:color="auto"/>
            <w:bottom w:val="none" w:sz="0" w:space="0" w:color="auto"/>
            <w:right w:val="none" w:sz="0" w:space="0" w:color="auto"/>
          </w:divBdr>
          <w:divsChild>
            <w:div w:id="407114048">
              <w:marLeft w:val="0"/>
              <w:marRight w:val="0"/>
              <w:marTop w:val="0"/>
              <w:marBottom w:val="0"/>
              <w:divBdr>
                <w:top w:val="none" w:sz="0" w:space="0" w:color="auto"/>
                <w:left w:val="none" w:sz="0" w:space="0" w:color="auto"/>
                <w:bottom w:val="none" w:sz="0" w:space="0" w:color="auto"/>
                <w:right w:val="none" w:sz="0" w:space="0" w:color="auto"/>
              </w:divBdr>
            </w:div>
          </w:divsChild>
        </w:div>
        <w:div w:id="1580021049">
          <w:marLeft w:val="0"/>
          <w:marRight w:val="0"/>
          <w:marTop w:val="0"/>
          <w:marBottom w:val="0"/>
          <w:divBdr>
            <w:top w:val="none" w:sz="0" w:space="0" w:color="auto"/>
            <w:left w:val="none" w:sz="0" w:space="0" w:color="auto"/>
            <w:bottom w:val="none" w:sz="0" w:space="0" w:color="auto"/>
            <w:right w:val="none" w:sz="0" w:space="0" w:color="auto"/>
          </w:divBdr>
          <w:divsChild>
            <w:div w:id="5862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983">
      <w:bodyDiv w:val="1"/>
      <w:marLeft w:val="0"/>
      <w:marRight w:val="0"/>
      <w:marTop w:val="0"/>
      <w:marBottom w:val="0"/>
      <w:divBdr>
        <w:top w:val="none" w:sz="0" w:space="0" w:color="auto"/>
        <w:left w:val="none" w:sz="0" w:space="0" w:color="auto"/>
        <w:bottom w:val="none" w:sz="0" w:space="0" w:color="auto"/>
        <w:right w:val="none" w:sz="0" w:space="0" w:color="auto"/>
      </w:divBdr>
    </w:div>
    <w:div w:id="2056662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4</Pages>
  <Words>1252</Words>
  <Characters>5797</Characters>
  <Application>Microsoft Office Word</Application>
  <DocSecurity>0</DocSecurity>
  <Lines>199</Lines>
  <Paragraphs>76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2</cp:revision>
  <cp:lastPrinted>2015-02-06T02:33:00Z</cp:lastPrinted>
  <dcterms:created xsi:type="dcterms:W3CDTF">2016-03-11T11:41:00Z</dcterms:created>
  <dcterms:modified xsi:type="dcterms:W3CDTF">2016-03-11T11:41:00Z</dcterms:modified>
</cp:coreProperties>
</file>