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Dated: </w:t>
      </w:r>
    </w:p>
    <w:p w:rsidR="00000000" w:rsidDel="00000000" w:rsidP="00000000" w:rsidRDefault="00000000" w:rsidRPr="00000000" w14:paraId="00000002">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0"/>
          <w:sz w:val="23"/>
          <w:szCs w:val="23"/>
          <w:vertAlign w:val="baseline"/>
        </w:rPr>
      </w:pPr>
      <w:r w:rsidDel="00000000" w:rsidR="00000000" w:rsidRPr="00000000">
        <w:rPr>
          <w:rFonts w:ascii="Calibri" w:cs="Calibri" w:eastAsia="Calibri" w:hAnsi="Calibri"/>
          <w:b w:val="1"/>
          <w:sz w:val="23"/>
          <w:szCs w:val="23"/>
          <w:vertAlign w:val="baseline"/>
          <w:rtl w:val="0"/>
        </w:rPr>
        <w:t xml:space="preserve">Deed of Change of Principal Employer</w:t>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0"/>
          <w:sz w:val="23"/>
          <w:szCs w:val="23"/>
          <w:vertAlign w:val="baseline"/>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808080"/>
          <w:sz w:val="23"/>
          <w:szCs w:val="23"/>
          <w:vertAlign w:val="baseline"/>
        </w:rPr>
      </w:pPr>
      <w:r w:rsidDel="00000000" w:rsidR="00000000" w:rsidRPr="00000000">
        <w:rPr>
          <w:rFonts w:ascii="Calibri" w:cs="Calibri" w:eastAsia="Calibri" w:hAnsi="Calibri"/>
          <w:sz w:val="23"/>
          <w:szCs w:val="23"/>
          <w:vertAlign w:val="baseline"/>
          <w:rtl w:val="0"/>
        </w:rPr>
        <w:t xml:space="preserve">JOHN P SULLIVAN PENSION SCHEME</w:t>
      </w: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808080"/>
          <w:sz w:val="23"/>
          <w:szCs w:val="23"/>
          <w:vertAlign w:val="baseline"/>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1C">
      <w:pPr>
        <w:rPr>
          <w:rFonts w:ascii="Calibri" w:cs="Calibri" w:eastAsia="Calibri" w:hAnsi="Calibri"/>
          <w:b w:val="0"/>
          <w:sz w:val="23"/>
          <w:szCs w:val="23"/>
          <w:vertAlign w:val="baseline"/>
        </w:rPr>
      </w:pPr>
      <w:r w:rsidDel="00000000" w:rsidR="00000000" w:rsidRPr="00000000">
        <w:rPr>
          <w:rFonts w:ascii="Calibri" w:cs="Calibri" w:eastAsia="Calibri" w:hAnsi="Calibri"/>
          <w:b w:val="1"/>
          <w:sz w:val="23"/>
          <w:szCs w:val="23"/>
          <w:vertAlign w:val="baseline"/>
          <w:rtl w:val="0"/>
        </w:rPr>
        <w:t xml:space="preserve">Parties</w:t>
      </w:r>
      <w:r w:rsidDel="00000000" w:rsidR="00000000" w:rsidRPr="00000000">
        <w:rPr>
          <w:rtl w:val="0"/>
        </w:rPr>
      </w:r>
    </w:p>
    <w:p w:rsidR="00000000" w:rsidDel="00000000" w:rsidP="00000000" w:rsidRDefault="00000000" w:rsidRPr="00000000" w14:paraId="0000001D">
      <w:pPr>
        <w:numPr>
          <w:ilvl w:val="0"/>
          <w:numId w:val="2"/>
        </w:numPr>
        <w:ind w:left="720" w:hanging="360"/>
        <w:jc w:val="left"/>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John Patrick Sullivan of 11 Langley Park, Mill Hill, London, NW7 2AA (in this deed called the 'Trustee') </w:t>
      </w:r>
    </w:p>
    <w:p w:rsidR="00000000" w:rsidDel="00000000" w:rsidP="00000000" w:rsidRDefault="00000000" w:rsidRPr="00000000" w14:paraId="0000001E">
      <w:pPr>
        <w:numPr>
          <w:ilvl w:val="0"/>
          <w:numId w:val="2"/>
        </w:numPr>
        <w:ind w:left="720" w:hanging="360"/>
        <w:jc w:val="left"/>
        <w:rPr>
          <w:rFonts w:ascii="Calibri" w:cs="Calibri" w:eastAsia="Calibri" w:hAnsi="Calibri"/>
          <w:b w:val="0"/>
          <w:color w:val="000000"/>
          <w:sz w:val="23"/>
          <w:szCs w:val="23"/>
          <w:vertAlign w:val="baseline"/>
        </w:rPr>
      </w:pPr>
      <w:r w:rsidDel="00000000" w:rsidR="00000000" w:rsidRPr="00000000">
        <w:rPr>
          <w:rFonts w:ascii="Calibri" w:cs="Calibri" w:eastAsia="Calibri" w:hAnsi="Calibri"/>
          <w:b w:val="0"/>
          <w:sz w:val="23"/>
          <w:szCs w:val="23"/>
          <w:vertAlign w:val="baseline"/>
          <w:rtl w:val="0"/>
        </w:rPr>
        <w:t xml:space="preserve">Dollis Developments Limited </w:t>
      </w:r>
      <w:r w:rsidDel="00000000" w:rsidR="00000000" w:rsidRPr="00000000">
        <w:rPr>
          <w:rFonts w:ascii="Calibri" w:cs="Calibri" w:eastAsia="Calibri" w:hAnsi="Calibri"/>
          <w:sz w:val="23"/>
          <w:szCs w:val="23"/>
          <w:vertAlign w:val="baseline"/>
          <w:rtl w:val="0"/>
        </w:rPr>
        <w:t xml:space="preserve">(</w:t>
      </w:r>
      <w:r w:rsidDel="00000000" w:rsidR="00000000" w:rsidRPr="00000000">
        <w:rPr>
          <w:rFonts w:ascii="Calibri" w:cs="Calibri" w:eastAsia="Calibri" w:hAnsi="Calibri"/>
          <w:b w:val="0"/>
          <w:sz w:val="23"/>
          <w:szCs w:val="23"/>
          <w:vertAlign w:val="baseline"/>
          <w:rtl w:val="0"/>
        </w:rPr>
        <w:t xml:space="preserve">Company No. 06405812) whose registered office is situate at  c/o John Sullivan, Balfour House 741 High Road, North Finchley, London, N12 0BP  </w:t>
      </w:r>
      <w:r w:rsidDel="00000000" w:rsidR="00000000" w:rsidRPr="00000000">
        <w:rPr>
          <w:rFonts w:ascii="Calibri" w:cs="Calibri" w:eastAsia="Calibri" w:hAnsi="Calibri"/>
          <w:b w:val="0"/>
          <w:color w:val="000000"/>
          <w:sz w:val="23"/>
          <w:szCs w:val="23"/>
          <w:vertAlign w:val="baseline"/>
          <w:rtl w:val="0"/>
        </w:rPr>
        <w:t xml:space="preserve">(in this deed called the “New Principal Employer”)</w:t>
      </w:r>
    </w:p>
    <w:p w:rsidR="00000000" w:rsidDel="00000000" w:rsidP="00000000" w:rsidRDefault="00000000" w:rsidRPr="00000000" w14:paraId="0000001F">
      <w:pPr>
        <w:rPr>
          <w:rFonts w:ascii="Calibri" w:cs="Calibri" w:eastAsia="Calibri" w:hAnsi="Calibri"/>
          <w:b w:val="0"/>
          <w:sz w:val="23"/>
          <w:szCs w:val="23"/>
          <w:vertAlign w:val="baseline"/>
        </w:rPr>
      </w:pPr>
      <w:r w:rsidDel="00000000" w:rsidR="00000000" w:rsidRPr="00000000">
        <w:rPr>
          <w:rFonts w:ascii="Calibri" w:cs="Calibri" w:eastAsia="Calibri" w:hAnsi="Calibri"/>
          <w:b w:val="1"/>
          <w:sz w:val="23"/>
          <w:szCs w:val="23"/>
          <w:vertAlign w:val="baseline"/>
          <w:rtl w:val="0"/>
        </w:rPr>
        <w:t xml:space="preserve">Recitals</w:t>
      </w:r>
      <w:r w:rsidDel="00000000" w:rsidR="00000000" w:rsidRPr="00000000">
        <w:rPr>
          <w:rtl w:val="0"/>
        </w:rPr>
      </w:r>
    </w:p>
    <w:p w:rsidR="00000000" w:rsidDel="00000000" w:rsidP="00000000" w:rsidRDefault="00000000" w:rsidRPr="00000000" w14:paraId="00000020">
      <w:pPr>
        <w:numPr>
          <w:ilvl w:val="0"/>
          <w:numId w:val="3"/>
        </w:numPr>
        <w:ind w:left="720" w:hanging="72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John P Sullivan Pension Scheme (in this Deed called the 'Scheme') is a pension scheme which is now governed by a Definitive Trust Deed and Rules dated 20 November 2010 and all subsequent amending documentation (in this Deed called the 'Existing Provisions')  </w:t>
      </w:r>
    </w:p>
    <w:p w:rsidR="00000000" w:rsidDel="00000000" w:rsidP="00000000" w:rsidRDefault="00000000" w:rsidRPr="00000000" w14:paraId="00000021">
      <w:pPr>
        <w:numPr>
          <w:ilvl w:val="0"/>
          <w:numId w:val="3"/>
        </w:numPr>
        <w:ind w:left="720" w:hanging="72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Under Clause 10 of the Existing Provisions, the Trustees may in exercise of the powers vested in them under Clause 13.3 of the Existing Provisions make such arrangements as they think fit for the continuation of the Scheme where the Existing Principal Employer has wound up. </w:t>
      </w:r>
    </w:p>
    <w:p w:rsidR="00000000" w:rsidDel="00000000" w:rsidP="00000000" w:rsidRDefault="00000000" w:rsidRPr="00000000" w14:paraId="00000022">
      <w:pPr>
        <w:numPr>
          <w:ilvl w:val="0"/>
          <w:numId w:val="3"/>
        </w:numPr>
        <w:ind w:left="720" w:hanging="72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The Trustees are desirous to appoint a new Principal Employer to the Scheme and the New Principal Employer consents to their appointment as evidenced by their exectuion of this deed. </w:t>
      </w:r>
    </w:p>
    <w:p w:rsidR="00000000" w:rsidDel="00000000" w:rsidP="00000000" w:rsidRDefault="00000000" w:rsidRPr="00000000" w14:paraId="00000023">
      <w:pPr>
        <w:rPr>
          <w:rFonts w:ascii="Calibri" w:cs="Calibri" w:eastAsia="Calibri" w:hAnsi="Calibri"/>
          <w:b w:val="0"/>
          <w:sz w:val="23"/>
          <w:szCs w:val="23"/>
          <w:vertAlign w:val="baseline"/>
        </w:rPr>
      </w:pPr>
      <w:r w:rsidDel="00000000" w:rsidR="00000000" w:rsidRPr="00000000">
        <w:rPr>
          <w:rFonts w:ascii="Calibri" w:cs="Calibri" w:eastAsia="Calibri" w:hAnsi="Calibri"/>
          <w:b w:val="1"/>
          <w:sz w:val="23"/>
          <w:szCs w:val="23"/>
          <w:vertAlign w:val="baseline"/>
          <w:rtl w:val="0"/>
        </w:rPr>
        <w:t xml:space="preserve">Operative provisions</w:t>
      </w:r>
      <w:r w:rsidDel="00000000" w:rsidR="00000000" w:rsidRPr="00000000">
        <w:rPr>
          <w:rtl w:val="0"/>
        </w:rPr>
      </w:r>
    </w:p>
    <w:p w:rsidR="00000000" w:rsidDel="00000000" w:rsidP="00000000" w:rsidRDefault="00000000" w:rsidRPr="00000000" w14:paraId="00000024">
      <w:pPr>
        <w:widowControl w:val="0"/>
        <w:numPr>
          <w:ilvl w:val="0"/>
          <w:numId w:val="1"/>
        </w:numPr>
        <w:tabs>
          <w:tab w:val="left" w:leader="none" w:pos="709"/>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hanging="72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000000" w:rsidDel="00000000" w:rsidP="00000000" w:rsidRDefault="00000000" w:rsidRPr="00000000" w14:paraId="00000025">
      <w:pPr>
        <w:widowControl w:val="0"/>
        <w:numPr>
          <w:ilvl w:val="0"/>
          <w:numId w:val="1"/>
        </w:numPr>
        <w:tabs>
          <w:tab w:val="left" w:leader="none" w:pos="709"/>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hanging="72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In exercise under Clause 10 of the Existing Provisions the Trustees admit the New Principal Employer to the Trusts of the Scheme to replace the Outgoing Principal Employer in all their powers and functions as Principal Employer. </w:t>
      </w:r>
    </w:p>
    <w:p w:rsidR="00000000" w:rsidDel="00000000" w:rsidP="00000000" w:rsidRDefault="00000000" w:rsidRPr="00000000" w14:paraId="00000026">
      <w:pPr>
        <w:widowControl w:val="0"/>
        <w:numPr>
          <w:ilvl w:val="0"/>
          <w:numId w:val="1"/>
        </w:numPr>
        <w:tabs>
          <w:tab w:val="left" w:leader="none" w:pos="709"/>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hanging="720"/>
        <w:rPr>
          <w:rFonts w:ascii="Calibri" w:cs="Calibri" w:eastAsia="Calibri" w:hAnsi="Calibri"/>
          <w:color w:val="000000"/>
          <w:sz w:val="23"/>
          <w:szCs w:val="23"/>
          <w:vertAlign w:val="baseline"/>
        </w:rPr>
      </w:pPr>
      <w:r w:rsidDel="00000000" w:rsidR="00000000" w:rsidRPr="00000000">
        <w:rPr>
          <w:rFonts w:ascii="Calibri" w:cs="Calibri" w:eastAsia="Calibri" w:hAnsi="Calibri"/>
          <w:sz w:val="23"/>
          <w:szCs w:val="23"/>
          <w:vertAlign w:val="baseline"/>
          <w:rtl w:val="0"/>
        </w:rPr>
        <w:t xml:space="preserve">The Trustees will undertake all amendments to ensure proper implementation of the changes to the Trusts of the Scheme as required by the Existing Provisions.</w:t>
      </w:r>
      <w:r w:rsidDel="00000000" w:rsidR="00000000" w:rsidRPr="00000000">
        <w:rPr>
          <w:rtl w:val="0"/>
        </w:rPr>
      </w:r>
    </w:p>
    <w:p w:rsidR="00000000" w:rsidDel="00000000" w:rsidP="00000000" w:rsidRDefault="00000000" w:rsidRPr="00000000" w14:paraId="00000027">
      <w:pPr>
        <w:widowControl w:val="0"/>
        <w:numPr>
          <w:ilvl w:val="0"/>
          <w:numId w:val="1"/>
        </w:numPr>
        <w:tabs>
          <w:tab w:val="left" w:leader="none" w:pos="709"/>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hanging="720"/>
        <w:rPr>
          <w:rFonts w:ascii="Calibri" w:cs="Calibri" w:eastAsia="Calibri" w:hAnsi="Calibri"/>
          <w:color w:val="000000"/>
          <w:sz w:val="23"/>
          <w:szCs w:val="23"/>
          <w:vertAlign w:val="baseline"/>
        </w:rPr>
      </w:pPr>
      <w:r w:rsidDel="00000000" w:rsidR="00000000" w:rsidRPr="00000000">
        <w:rPr>
          <w:rFonts w:ascii="Calibri" w:cs="Calibri" w:eastAsia="Calibri" w:hAnsi="Calibri"/>
          <w:sz w:val="23"/>
          <w:szCs w:val="23"/>
          <w:vertAlign w:val="baseline"/>
          <w:rtl w:val="0"/>
        </w:rPr>
        <w:t xml:space="preserve">The New Principal Employer undertakes to perform in all their functions and exercise their powers in accordance with the requirements of the Existing Provisions. </w:t>
      </w:r>
      <w:r w:rsidDel="00000000" w:rsidR="00000000" w:rsidRPr="00000000">
        <w:rPr>
          <w:rtl w:val="0"/>
        </w:rPr>
      </w:r>
    </w:p>
    <w:p w:rsidR="00000000" w:rsidDel="00000000" w:rsidP="00000000" w:rsidRDefault="00000000" w:rsidRPr="00000000" w14:paraId="00000028">
      <w:pPr>
        <w:widowControl w:val="0"/>
        <w:numPr>
          <w:ilvl w:val="0"/>
          <w:numId w:val="1"/>
        </w:numPr>
        <w:tabs>
          <w:tab w:val="left" w:leader="none" w:pos="709"/>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hanging="720"/>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Unless the context requires otherwise, meanings assigned to words and expressions in the Existing Provisions shall apply to words and expressions not otherwise defined in this deed.</w:t>
      </w:r>
    </w:p>
    <w:p w:rsidR="00000000" w:rsidDel="00000000" w:rsidP="00000000" w:rsidRDefault="00000000" w:rsidRPr="00000000" w14:paraId="00000029">
      <w:pPr>
        <w:widowControl w:val="0"/>
        <w:tabs>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The provisions of this deed shall have effect on and from its date.</w:t>
      </w:r>
    </w:p>
    <w:p w:rsidR="00000000" w:rsidDel="00000000" w:rsidP="00000000" w:rsidRDefault="00000000" w:rsidRPr="00000000" w14:paraId="0000002A">
      <w:pPr>
        <w:widowControl w:val="0"/>
        <w:tabs>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IN WITNESS OF WHICH this document is executed as a deed and is delivered on the date stated above.</w:t>
      </w:r>
    </w:p>
    <w:p w:rsidR="00000000" w:rsidDel="00000000" w:rsidP="00000000" w:rsidRDefault="00000000" w:rsidRPr="00000000" w14:paraId="0000002C">
      <w:pPr>
        <w:jc w:val="left"/>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SIGNED as a deed, and delivered when dated, </w:t>
        <w:br w:type="textWrapping"/>
        <w:t xml:space="preserve">by </w:t>
      </w:r>
      <w:r w:rsidDel="00000000" w:rsidR="00000000" w:rsidRPr="00000000">
        <w:rPr>
          <w:rFonts w:ascii="Calibri" w:cs="Calibri" w:eastAsia="Calibri" w:hAnsi="Calibri"/>
          <w:b w:val="0"/>
          <w:sz w:val="23"/>
          <w:szCs w:val="23"/>
          <w:vertAlign w:val="baseline"/>
          <w:rtl w:val="0"/>
        </w:rPr>
        <w:t xml:space="preserve">DOLLIS DEVELOPMENTS LIMITED</w:t>
      </w:r>
      <w:r w:rsidDel="00000000" w:rsidR="00000000" w:rsidRPr="00000000">
        <w:rPr>
          <w:rFonts w:ascii="Calibri" w:cs="Calibri" w:eastAsia="Calibri" w:hAnsi="Calibri"/>
          <w:b w:val="1"/>
          <w:sz w:val="23"/>
          <w:szCs w:val="23"/>
          <w:vertAlign w:val="baseline"/>
          <w:rtl w:val="0"/>
        </w:rPr>
        <w:t xml:space="preserve"> </w:t>
      </w:r>
      <w:r w:rsidDel="00000000" w:rsidR="00000000" w:rsidRPr="00000000">
        <w:rPr>
          <w:rFonts w:ascii="Calibri" w:cs="Calibri" w:eastAsia="Calibri" w:hAnsi="Calibri"/>
          <w:sz w:val="23"/>
          <w:szCs w:val="23"/>
          <w:vertAlign w:val="baseline"/>
          <w:rtl w:val="0"/>
        </w:rPr>
        <w:t xml:space="preserve">acting by</w:t>
      </w:r>
    </w:p>
    <w:p w:rsidR="00000000" w:rsidDel="00000000" w:rsidP="00000000" w:rsidRDefault="00000000" w:rsidRPr="00000000" w14:paraId="0000002D">
      <w:pPr>
        <w:jc w:val="left"/>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ab/>
        <w:br w:type="textWrapping"/>
        <w:t xml:space="preserve">Company Director (signature):</w:t>
        <w:br w:type="textWrapping"/>
        <w:t xml:space="preserve">Name: </w:t>
      </w:r>
    </w:p>
    <w:p w:rsidR="00000000" w:rsidDel="00000000" w:rsidP="00000000" w:rsidRDefault="00000000" w:rsidRPr="00000000" w14:paraId="0000002E">
      <w:pPr>
        <w:keepLines w:val="1"/>
        <w:tabs>
          <w:tab w:val="left" w:leader="none" w:pos="1260"/>
          <w:tab w:val="left" w:leader="none" w:pos="2160"/>
          <w:tab w:val="left" w:leader="none" w:pos="5940"/>
        </w:tabs>
        <w:spacing w:line="300" w:lineRule="auto"/>
        <w:ind w:left="1260" w:right="4529" w:hanging="1260"/>
        <w:jc w:val="left"/>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Witness</w:t>
        <w:tab/>
        <w:t xml:space="preserve">Signature</w:t>
        <w:tab/>
        <w:t xml:space="preserve">:</w:t>
        <w:br w:type="textWrapping"/>
        <w:t xml:space="preserve">Name</w:t>
        <w:tab/>
        <w:t xml:space="preserve">:</w:t>
        <w:br w:type="textWrapping"/>
        <w:t xml:space="preserve">Address</w:t>
        <w:tab/>
        <w:t xml:space="preserve">:</w:t>
      </w:r>
    </w:p>
    <w:p w:rsidR="00000000" w:rsidDel="00000000" w:rsidP="00000000" w:rsidRDefault="00000000" w:rsidRPr="00000000" w14:paraId="0000002F">
      <w:pPr>
        <w:jc w:val="left"/>
        <w:rPr>
          <w:rFonts w:ascii="Calibri" w:cs="Calibri" w:eastAsia="Calibri" w:hAnsi="Calibri"/>
          <w:sz w:val="23"/>
          <w:szCs w:val="23"/>
          <w:vertAlign w:val="baseline"/>
        </w:rPr>
      </w:pPr>
      <w:r w:rsidDel="00000000" w:rsidR="00000000" w:rsidRPr="00000000">
        <w:rPr>
          <w:rtl w:val="0"/>
        </w:rPr>
      </w:r>
    </w:p>
    <w:p w:rsidR="00000000" w:rsidDel="00000000" w:rsidP="00000000" w:rsidRDefault="00000000" w:rsidRPr="00000000" w14:paraId="00000030">
      <w:pPr>
        <w:keepLines w:val="1"/>
        <w:tabs>
          <w:tab w:val="left" w:leader="none" w:pos="1260"/>
          <w:tab w:val="left" w:leader="none" w:pos="2160"/>
          <w:tab w:val="left" w:leader="none" w:pos="5940"/>
          <w:tab w:val="left" w:leader="none" w:pos="8931"/>
        </w:tabs>
        <w:spacing w:line="300" w:lineRule="auto"/>
        <w:ind w:right="4351"/>
        <w:jc w:val="left"/>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SIGNED as a deed, and delivered when dated, by </w:t>
      </w:r>
    </w:p>
    <w:p w:rsidR="00000000" w:rsidDel="00000000" w:rsidP="00000000" w:rsidRDefault="00000000" w:rsidRPr="00000000" w14:paraId="00000031">
      <w:pPr>
        <w:keepLines w:val="1"/>
        <w:tabs>
          <w:tab w:val="left" w:leader="none" w:pos="1260"/>
          <w:tab w:val="left" w:leader="none" w:pos="2160"/>
          <w:tab w:val="left" w:leader="none" w:pos="5940"/>
          <w:tab w:val="left" w:leader="none" w:pos="8931"/>
        </w:tabs>
        <w:spacing w:line="300" w:lineRule="auto"/>
        <w:ind w:right="4351"/>
        <w:jc w:val="left"/>
        <w:rPr>
          <w:rFonts w:ascii="Calibri" w:cs="Calibri" w:eastAsia="Calibri" w:hAnsi="Calibri"/>
          <w:sz w:val="23"/>
          <w:szCs w:val="23"/>
          <w:vertAlign w:val="baseline"/>
        </w:rPr>
      </w:pPr>
      <w:r w:rsidDel="00000000" w:rsidR="00000000" w:rsidRPr="00000000">
        <w:rPr>
          <w:rFonts w:ascii="Calibri" w:cs="Calibri" w:eastAsia="Calibri" w:hAnsi="Calibri"/>
          <w:sz w:val="23"/>
          <w:szCs w:val="23"/>
          <w:vertAlign w:val="baseline"/>
          <w:rtl w:val="0"/>
        </w:rPr>
        <w:t xml:space="preserve">……………………..  (signature)  </w:t>
      </w:r>
      <w:r w:rsidDel="00000000" w:rsidR="00000000" w:rsidRPr="00000000">
        <w:rPr>
          <w:rFonts w:ascii="Calibri" w:cs="Calibri" w:eastAsia="Calibri" w:hAnsi="Calibri"/>
          <w:sz w:val="22"/>
          <w:szCs w:val="22"/>
          <w:vertAlign w:val="baseline"/>
          <w:rtl w:val="0"/>
        </w:rPr>
        <w:t xml:space="preserve">John Patrick Sullivan</w:t>
      </w:r>
      <w:r w:rsidDel="00000000" w:rsidR="00000000" w:rsidRPr="00000000">
        <w:rPr>
          <w:rFonts w:ascii="Calibri" w:cs="Calibri" w:eastAsia="Calibri" w:hAnsi="Calibri"/>
          <w:sz w:val="23"/>
          <w:szCs w:val="23"/>
          <w:vertAlign w:val="baseline"/>
          <w:rtl w:val="0"/>
        </w:rPr>
        <w:br w:type="textWrapping"/>
        <w:t xml:space="preserve">in the presence of:</w:t>
        <w:tab/>
        <w:br w:type="textWrapping"/>
        <w:br w:type="textWrapping"/>
        <w:t xml:space="preserve">Witness</w:t>
        <w:tab/>
        <w:t xml:space="preserve">Signature</w:t>
        <w:tab/>
        <w:t xml:space="preserve">:</w:t>
        <w:br w:type="textWrapping"/>
        <w:tab/>
        <w:t xml:space="preserve">Name</w:t>
        <w:tab/>
        <w:t xml:space="preserve">:</w:t>
        <w:br w:type="textWrapping"/>
        <w:tab/>
        <w:t xml:space="preserve">Address</w:t>
        <w:tab/>
        <w:t xml:space="preserve">:</w:t>
      </w:r>
    </w:p>
    <w:p w:rsidR="00000000" w:rsidDel="00000000" w:rsidP="00000000" w:rsidRDefault="00000000" w:rsidRPr="00000000" w14:paraId="00000032">
      <w:pPr>
        <w:keepLines w:val="1"/>
        <w:tabs>
          <w:tab w:val="left" w:leader="none" w:pos="1260"/>
          <w:tab w:val="left" w:leader="none" w:pos="2160"/>
          <w:tab w:val="left" w:leader="none" w:pos="5940"/>
        </w:tabs>
        <w:spacing w:line="300" w:lineRule="auto"/>
        <w:ind w:right="4529"/>
        <w:jc w:val="left"/>
        <w:rPr>
          <w:rFonts w:ascii="Calibri" w:cs="Calibri" w:eastAsia="Calibri" w:hAnsi="Calibri"/>
          <w:sz w:val="23"/>
          <w:szCs w:val="23"/>
          <w:vertAlign w:val="baseline"/>
        </w:rPr>
      </w:pPr>
      <w:r w:rsidDel="00000000" w:rsidR="00000000" w:rsidRPr="00000000">
        <w:rPr>
          <w:rtl w:val="0"/>
        </w:rPr>
      </w:r>
    </w:p>
    <w:sectPr>
      <w:pgSz w:h="16834" w:w="11909"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rFonts w:ascii="Calibri" w:cs="Calibri" w:eastAsia="Calibri" w:hAnsi="Calibri"/>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120" w:lineRule="auto"/>
      <w:jc w:val="both"/>
    </w:pPr>
    <w:rPr>
      <w:rFonts w:ascii="Arial" w:cs="Arial" w:eastAsia="Arial" w:hAnsi="Arial"/>
      <w:b w:val="1"/>
      <w:sz w:val="24"/>
      <w:szCs w:val="24"/>
      <w:vertAlign w:val="baseline"/>
    </w:rPr>
  </w:style>
  <w:style w:type="paragraph" w:styleId="Heading2">
    <w:name w:val="heading 2"/>
    <w:basedOn w:val="Normal"/>
    <w:next w:val="Normal"/>
    <w:pPr>
      <w:keepNext w:val="1"/>
      <w:spacing w:after="240" w:before="120" w:lineRule="auto"/>
      <w:jc w:val="both"/>
    </w:pPr>
    <w:rPr>
      <w:rFonts w:ascii="Arial" w:cs="Arial" w:eastAsia="Arial" w:hAnsi="Arial"/>
      <w:b w:val="1"/>
      <w:vertAlign w:val="baseline"/>
    </w:rPr>
  </w:style>
  <w:style w:type="paragraph" w:styleId="Heading3">
    <w:name w:val="heading 3"/>
    <w:basedOn w:val="Normal"/>
    <w:next w:val="Normal"/>
    <w:pPr>
      <w:keepNext w:val="1"/>
      <w:spacing w:after="240" w:before="120" w:lineRule="auto"/>
      <w:jc w:val="both"/>
    </w:pPr>
    <w:rPr>
      <w:rFonts w:ascii="Arial" w:cs="Arial" w:eastAsia="Arial" w:hAnsi="Arial"/>
      <w:u w:val="single"/>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ind w:left="0" w:firstLine="0"/>
      <w:jc w:val="both"/>
    </w:pPr>
    <w:rPr>
      <w:rFonts w:ascii="Times New Roman" w:cs="Times New Roman" w:eastAsia="Times New Roman" w:hAnsi="Times New Roman"/>
      <w:color w:val="000000"/>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0"/>
    </w:pPr>
    <w:rPr>
      <w:rFonts w:ascii="Arial" w:hAnsi="Arial"/>
      <w:b w:val="1"/>
      <w:noProof w:val="0"/>
      <w:w w:val="100"/>
      <w:kern w:val="24"/>
      <w:position w:val="-1"/>
      <w:sz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1"/>
    </w:pPr>
    <w:rPr>
      <w:rFonts w:ascii="Arial" w:hAnsi="Arial"/>
      <w:b w:val="1"/>
      <w:noProof w:val="0"/>
      <w:w w:val="100"/>
      <w:position w:val="-1"/>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2"/>
    </w:pPr>
    <w:rPr>
      <w:rFonts w:ascii="Arial" w:hAnsi="Arial"/>
      <w:noProof w:val="0"/>
      <w:w w:val="100"/>
      <w:position w:val="-1"/>
      <w:u w:val="single"/>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widowControl w:val="0"/>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uppressAutoHyphens w:val="1"/>
      <w:spacing w:after="0" w:line="1" w:lineRule="atLeast"/>
      <w:ind w:leftChars="-1" w:rightChars="0" w:firstLineChars="-1"/>
      <w:jc w:val="both"/>
      <w:textDirection w:val="btLr"/>
      <w:textAlignment w:val="top"/>
      <w:outlineLvl w:val="4"/>
    </w:pPr>
    <w:rPr>
      <w:rFonts w:ascii="Times New Roman" w:hAnsi="Times New Roman"/>
      <w:noProof w:val="0"/>
      <w:color w:val="00000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lockText">
    <w:name w:val="Block Text"/>
    <w:basedOn w:val="Normal"/>
    <w:next w:val="BlockText"/>
    <w:autoRedefine w:val="0"/>
    <w:hidden w:val="0"/>
    <w:qFormat w:val="0"/>
    <w:pPr>
      <w:suppressAutoHyphens w:val="1"/>
      <w:spacing w:after="240" w:line="1" w:lineRule="atLeast"/>
      <w:ind w:left="1440" w:right="1440"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sz w:val="18"/>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sz w:val="16"/>
      <w:effect w:val="none"/>
      <w:vertAlign w:val="baseline"/>
      <w:cs w:val="0"/>
      <w:em w:val="none"/>
      <w:lang w:bidi="ar-SA" w:eastAsia="en-US" w:val="en-GB"/>
    </w:rPr>
  </w:style>
  <w:style w:type="paragraph" w:styleId="BodyTextIndent">
    <w:name w:val="Body Text Indent"/>
    <w:basedOn w:val="BodyText"/>
    <w:next w:val="BodyTextIndent"/>
    <w:autoRedefine w:val="0"/>
    <w:hidden w:val="0"/>
    <w:qFormat w:val="0"/>
    <w:pPr>
      <w:suppressAutoHyphens w:val="1"/>
      <w:spacing w:after="240" w:line="1" w:lineRule="atLeast"/>
      <w:ind w:left="720"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Indent2">
    <w:name w:val="Body Text Indent 2"/>
    <w:basedOn w:val="BodyText2"/>
    <w:next w:val="BodyTextIndent2"/>
    <w:autoRedefine w:val="0"/>
    <w:hidden w:val="0"/>
    <w:qFormat w:val="0"/>
    <w:pPr>
      <w:suppressAutoHyphens w:val="1"/>
      <w:spacing w:after="240" w:line="1" w:lineRule="atLeast"/>
      <w:ind w:left="1440" w:leftChars="-1" w:rightChars="0" w:firstLineChars="-1"/>
      <w:jc w:val="both"/>
      <w:textDirection w:val="btLr"/>
      <w:textAlignment w:val="top"/>
      <w:outlineLvl w:val="0"/>
    </w:pPr>
    <w:rPr>
      <w:rFonts w:ascii="Arial" w:hAnsi="Arial"/>
      <w:noProof w:val="0"/>
      <w:w w:val="100"/>
      <w:position w:val="-1"/>
      <w:sz w:val="18"/>
      <w:effect w:val="none"/>
      <w:vertAlign w:val="baseline"/>
      <w:cs w:val="0"/>
      <w:em w:val="none"/>
      <w:lang w:bidi="ar-SA" w:eastAsia="en-US" w:val="en-GB"/>
    </w:rPr>
  </w:style>
  <w:style w:type="paragraph" w:styleId="BodyTextIndent3">
    <w:name w:val="Body Text Indent 3"/>
    <w:basedOn w:val="BodyText3"/>
    <w:next w:val="BodyTextIndent3"/>
    <w:autoRedefine w:val="0"/>
    <w:hidden w:val="0"/>
    <w:qFormat w:val="0"/>
    <w:pPr>
      <w:suppressAutoHyphens w:val="1"/>
      <w:spacing w:after="240" w:line="1" w:lineRule="atLeast"/>
      <w:ind w:left="2160" w:leftChars="-1" w:rightChars="0" w:firstLineChars="-1"/>
      <w:jc w:val="both"/>
      <w:textDirection w:val="btLr"/>
      <w:textAlignment w:val="top"/>
      <w:outlineLvl w:val="0"/>
    </w:pPr>
    <w:rPr>
      <w:rFonts w:ascii="Arial" w:hAnsi="Arial"/>
      <w:noProof w:val="0"/>
      <w:w w:val="100"/>
      <w:position w:val="-1"/>
      <w:sz w:val="16"/>
      <w:effect w:val="none"/>
      <w:vertAlign w:val="baseline"/>
      <w:cs w:val="0"/>
      <w:em w:val="none"/>
      <w:lang w:bidi="ar-SA" w:eastAsia="en-US" w:val="en-GB"/>
    </w:rPr>
  </w:style>
  <w:style w:type="paragraph" w:styleId="ListContinue">
    <w:name w:val="List Continue"/>
    <w:basedOn w:val="Normal"/>
    <w:next w:val="ListContinue"/>
    <w:autoRedefine w:val="0"/>
    <w:hidden w:val="0"/>
    <w:qFormat w:val="0"/>
    <w:pPr>
      <w:suppressAutoHyphens w:val="1"/>
      <w:spacing w:after="120" w:line="1" w:lineRule="atLeast"/>
      <w:ind w:left="283"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character" w:styleId="PageNumber">
    <w:name w:val="Page Number"/>
    <w:next w:val="PageNumber"/>
    <w:autoRedefine w:val="0"/>
    <w:hidden w:val="0"/>
    <w:qFormat w:val="0"/>
    <w:rPr>
      <w:rFonts w:ascii="Arial" w:hAnsi="Arial"/>
      <w:w w:val="100"/>
      <w:position w:val="-1"/>
      <w:sz w:val="16"/>
      <w:effect w:val="none"/>
      <w:vertAlign w:val="baseline"/>
      <w:cs w:val="0"/>
      <w:em w:val="none"/>
      <w:lang/>
    </w:rPr>
  </w:style>
  <w:style w:type="paragraph" w:styleId="ListBullet">
    <w:name w:val="List Bullet"/>
    <w:basedOn w:val="Normal"/>
    <w:next w:val="ListBullet"/>
    <w:autoRedefine w:val="0"/>
    <w:hidden w:val="0"/>
    <w:qFormat w:val="0"/>
    <w:pPr>
      <w:numPr>
        <w:ilvl w:val="0"/>
        <w:numId w:val="1"/>
      </w:numPr>
      <w:suppressAutoHyphens w:val="1"/>
      <w:spacing w:after="0" w:line="1" w:lineRule="atLeast"/>
      <w:ind w:leftChars="-1" w:rightChars="0" w:firstLineChars="-1"/>
      <w:jc w:val="left"/>
      <w:textDirection w:val="btLr"/>
      <w:textAlignment w:val="top"/>
      <w:outlineLvl w:val="0"/>
    </w:pPr>
    <w:rPr>
      <w:rFonts w:ascii="Times New Roman" w:hAnsi="Times New Roman"/>
      <w:noProof w:val="0"/>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und"/>
    </w:rPr>
  </w:style>
  <w:style w:type="character" w:styleId="HeaderChar">
    <w:name w:val="Header Char"/>
    <w:next w:val="HeaderChar"/>
    <w:autoRedefine w:val="0"/>
    <w:hidden w:val="0"/>
    <w:qFormat w:val="0"/>
    <w:rPr>
      <w:rFonts w:ascii="Arial" w:hAnsi="Arial"/>
      <w:w w:val="100"/>
      <w:position w:val="-1"/>
      <w:effect w:val="none"/>
      <w:vertAlign w:val="baseline"/>
      <w:cs w:val="0"/>
      <w:em w:val="none"/>
      <w:lang w:eastAsia="en-US"/>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und"/>
    </w:rPr>
  </w:style>
  <w:style w:type="character" w:styleId="FooterChar">
    <w:name w:val="Footer Char"/>
    <w:next w:val="FooterChar"/>
    <w:autoRedefine w:val="0"/>
    <w:hidden w:val="0"/>
    <w:qFormat w:val="0"/>
    <w:rPr>
      <w:rFonts w:ascii="Arial" w:hAnsi="Arial"/>
      <w:w w:val="100"/>
      <w:position w:val="-1"/>
      <w:effect w:val="none"/>
      <w:vertAlign w:val="baseline"/>
      <w:cs w:val="0"/>
      <w:em w:val="none"/>
      <w:lang w:eastAsia="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P8oqkgm4blUDDT+tWd1ob/ecg==">CgMxLjA4AHIhMVpfRWtUM3AzNlV2YUtPYnVyd0xoTENleWlCWjVzZW9J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2015-11-23T13:55:00Z</dcterms:created>
  <dc:creator>nick white</dc:creator>
</cp:coreProperties>
</file>