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bookmarkStart w:colFirst="0" w:colLast="0" w:name="_heading=h.1fob9te" w:id="2"/>
      <w:bookmarkEnd w:id="2"/>
      <w:r w:rsidDel="00000000" w:rsidR="00000000" w:rsidRPr="00000000">
        <w:rPr>
          <w:rFonts w:ascii="Arial" w:cs="Arial" w:eastAsia="Arial" w:hAnsi="Arial"/>
          <w:color w:val="0b0c0c"/>
          <w:rtl w:val="0"/>
        </w:rPr>
        <w:t xml:space="preserve">Karl Dennar Pedersen</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r w:rsidDel="00000000" w:rsidR="00000000" w:rsidRPr="00000000">
        <w:rPr>
          <w:rFonts w:ascii="Arial" w:cs="Arial" w:eastAsia="Arial" w:hAnsi="Arial"/>
          <w:rtl w:val="0"/>
        </w:rPr>
        <w:t xml:space="preserve">Highview</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r w:rsidDel="00000000" w:rsidR="00000000" w:rsidRPr="00000000">
        <w:rPr>
          <w:rFonts w:ascii="Arial" w:cs="Arial" w:eastAsia="Arial" w:hAnsi="Arial"/>
          <w:rtl w:val="0"/>
        </w:rPr>
        <w:t xml:space="preserve"> Forches Hill</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r w:rsidDel="00000000" w:rsidR="00000000" w:rsidRPr="00000000">
        <w:rPr>
          <w:rFonts w:ascii="Arial" w:cs="Arial" w:eastAsia="Arial" w:hAnsi="Arial"/>
          <w:rtl w:val="0"/>
        </w:rPr>
        <w:t xml:space="preserve">Stokeinteighead</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r w:rsidDel="00000000" w:rsidR="00000000" w:rsidRPr="00000000">
        <w:rPr>
          <w:rFonts w:ascii="Arial" w:cs="Arial" w:eastAsia="Arial" w:hAnsi="Arial"/>
          <w:rtl w:val="0"/>
        </w:rPr>
        <w:t xml:space="preserve"> Newton Abbot</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r w:rsidDel="00000000" w:rsidR="00000000" w:rsidRPr="00000000">
        <w:rPr>
          <w:rFonts w:ascii="Arial" w:cs="Arial" w:eastAsia="Arial" w:hAnsi="Arial"/>
          <w:rtl w:val="0"/>
        </w:rPr>
        <w:t xml:space="preserve">TQ12 4QX</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highlight w:val="yellow"/>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znysh7" w:id="3"/>
      <w:bookmarkEnd w:id="3"/>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b w:val="1"/>
          <w:color w:val="0b0c0c"/>
          <w:rtl w:val="0"/>
        </w:rPr>
        <w:t xml:space="preserve">Karl Dennar Pedersen</w:t>
      </w:r>
      <w:r w:rsidDel="00000000" w:rsidR="00000000" w:rsidRPr="00000000">
        <w:rPr>
          <w:rFonts w:ascii="Arial" w:cs="Arial" w:eastAsia="Arial" w:hAnsi="Arial"/>
          <w:color w:val="000000"/>
          <w:rtl w:val="0"/>
        </w:rPr>
        <w:br w:type="textWrapping"/>
        <w:br w:type="textWrapping"/>
        <w:t xml:space="preserve">Date: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 </w:t>
      </w:r>
      <w:r w:rsidDel="00000000" w:rsidR="00000000" w:rsidRPr="00000000">
        <w:rPr>
          <w:rFonts w:ascii="Arial" w:cs="Arial" w:eastAsia="Arial" w:hAnsi="Arial"/>
          <w:rtl w:val="0"/>
        </w:rPr>
        <w:t xml:space="preserve">Karl,</w:t>
      </w:r>
      <w:r w:rsidDel="00000000" w:rsidR="00000000" w:rsidRPr="00000000">
        <w:rPr>
          <w:rtl w:val="0"/>
        </w:rPr>
      </w:r>
    </w:p>
    <w:p w:rsidR="00000000" w:rsidDel="00000000" w:rsidP="00000000" w:rsidRDefault="00000000" w:rsidRPr="00000000" w14:paraId="00000011">
      <w:pPr>
        <w:rPr>
          <w:rFonts w:ascii="Arial" w:cs="Arial" w:eastAsia="Arial" w:hAnsi="Arial"/>
          <w:color w:val="000000"/>
        </w:rPr>
      </w:pPr>
      <w:r w:rsidDel="00000000" w:rsidR="00000000" w:rsidRPr="00000000">
        <w:rPr>
          <w:rFonts w:ascii="Arial" w:cs="Arial" w:eastAsia="Arial" w:hAnsi="Arial"/>
          <w:b w:val="1"/>
          <w:color w:val="222222"/>
          <w:rtl w:val="0"/>
        </w:rPr>
        <w:t xml:space="preserve">KDP MEDIA SSAS</w:t>
      </w: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Individual Fund will be further limited by the lifetime allowance, which at the date of this letter is £1,055,000.</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bookmarkStart w:colFirst="0" w:colLast="0" w:name="_heading=h.2et92p0" w:id="4"/>
      <w:bookmarkEnd w:id="4"/>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5">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6">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7">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A">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B">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C">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D">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71SQR66/XYtvVQkuIbYnUZUYXg==">AMUW2mUqR+1ZQgQKQ5d+SFEOk2K53eOOAceVobkX+N8leAcEdNYzL/UbMvwdVzyPPWhGH5oRn0cCANu0efcJtFEocDR0hcQPb4h2MqGEi7RL1csfiGFtaVV4ovwbswyaf9A/fDYJRVQ3n22di//s8tZNAB2hHR4HkIekqDDBesXeQbkvu3DU1LXQAtelcG2FBHa3KL10Pli4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2019-09-11T15:38:00Z</dcterms:created>
  <dc:creator>Shelly</dc:creator>
</cp:coreProperties>
</file>