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934F" w14:textId="77777777" w:rsidR="008345A8" w:rsidRDefault="00F86CB6" w:rsidP="00F86CB6">
      <w:pPr>
        <w:pStyle w:val="Heading1"/>
        <w:spacing w:before="83" w:line="278" w:lineRule="auto"/>
        <w:ind w:left="3619" w:right="3517"/>
        <w:rPr>
          <w:spacing w:val="-58"/>
        </w:rPr>
      </w:pPr>
      <w:proofErr w:type="spellStart"/>
      <w:r>
        <w:rPr>
          <w:spacing w:val="-5"/>
        </w:rPr>
        <w:t>Lawbox</w:t>
      </w:r>
      <w:proofErr w:type="spellEnd"/>
      <w:r>
        <w:rPr>
          <w:spacing w:val="-5"/>
        </w:rPr>
        <w:t xml:space="preserve"> Group</w:t>
      </w:r>
      <w:r w:rsidR="004934BF">
        <w:rPr>
          <w:spacing w:val="-5"/>
        </w:rPr>
        <w:t xml:space="preserve"> </w:t>
      </w:r>
      <w:r w:rsidR="004934BF">
        <w:t>SSAS</w:t>
      </w:r>
      <w:r w:rsidR="004934BF">
        <w:rPr>
          <w:spacing w:val="-58"/>
        </w:rPr>
        <w:t xml:space="preserve"> </w:t>
      </w:r>
    </w:p>
    <w:p w14:paraId="7DC586E9" w14:textId="0DDA0500" w:rsidR="00A850DE" w:rsidRDefault="004934BF" w:rsidP="00F86CB6">
      <w:pPr>
        <w:pStyle w:val="Heading1"/>
        <w:spacing w:before="83" w:line="278" w:lineRule="auto"/>
        <w:ind w:left="3619" w:right="3517"/>
      </w:pPr>
      <w:r>
        <w:t>Trustee Resolution</w:t>
      </w:r>
    </w:p>
    <w:p w14:paraId="1DD596E7" w14:textId="77777777" w:rsidR="00A850DE" w:rsidRDefault="00A850DE">
      <w:pPr>
        <w:pStyle w:val="BodyText"/>
        <w:rPr>
          <w:b/>
          <w:sz w:val="20"/>
        </w:rPr>
      </w:pPr>
    </w:p>
    <w:p w14:paraId="260AD1F1" w14:textId="77777777" w:rsidR="00A850DE" w:rsidRDefault="00A850DE">
      <w:pPr>
        <w:pStyle w:val="BodyText"/>
        <w:spacing w:before="6"/>
        <w:rPr>
          <w:b/>
        </w:rPr>
      </w:pPr>
    </w:p>
    <w:p w14:paraId="0824E2F8" w14:textId="3C23D994" w:rsidR="00A850DE" w:rsidRDefault="004934BF">
      <w:pPr>
        <w:ind w:left="100"/>
        <w:rPr>
          <w:rFonts w:ascii="Lucida Console"/>
          <w:sz w:val="18"/>
        </w:rPr>
      </w:pPr>
      <w:r>
        <w:t>Date:</w:t>
      </w:r>
      <w:r>
        <w:rPr>
          <w:spacing w:val="-24"/>
        </w:rPr>
        <w:t xml:space="preserve"> </w:t>
      </w:r>
    </w:p>
    <w:p w14:paraId="0A240476" w14:textId="77777777" w:rsidR="00A850DE" w:rsidRDefault="00A850DE">
      <w:pPr>
        <w:pStyle w:val="BodyText"/>
        <w:rPr>
          <w:rFonts w:ascii="Lucida Console"/>
          <w:sz w:val="20"/>
        </w:rPr>
      </w:pPr>
    </w:p>
    <w:p w14:paraId="22CBD778" w14:textId="77777777" w:rsidR="00A850DE" w:rsidRDefault="00A850DE">
      <w:pPr>
        <w:pStyle w:val="BodyText"/>
        <w:spacing w:before="3"/>
        <w:rPr>
          <w:rFonts w:ascii="Lucida Console"/>
          <w:sz w:val="23"/>
        </w:rPr>
      </w:pPr>
    </w:p>
    <w:p w14:paraId="0115DDB4" w14:textId="77777777" w:rsidR="00A850DE" w:rsidRDefault="004934BF">
      <w:pPr>
        <w:pStyle w:val="Heading1"/>
        <w:spacing w:before="94"/>
      </w:pPr>
      <w:r>
        <w:t>Parties:</w:t>
      </w:r>
    </w:p>
    <w:p w14:paraId="3EE70454" w14:textId="5965029D" w:rsidR="00A850DE" w:rsidRDefault="004934BF">
      <w:pPr>
        <w:spacing w:before="137" w:line="276" w:lineRule="auto"/>
        <w:ind w:left="100" w:right="541"/>
        <w:rPr>
          <w:rFonts w:ascii="Times New Roman"/>
          <w:sz w:val="24"/>
        </w:rPr>
      </w:pPr>
      <w:r>
        <w:rPr>
          <w:b/>
        </w:rPr>
        <w:t>Ongoing</w:t>
      </w:r>
      <w:r>
        <w:rPr>
          <w:b/>
          <w:spacing w:val="-4"/>
        </w:rPr>
        <w:t xml:space="preserve"> </w:t>
      </w:r>
      <w:r>
        <w:rPr>
          <w:b/>
        </w:rPr>
        <w:t>Trustees</w:t>
      </w:r>
      <w:r>
        <w:rPr>
          <w:b/>
          <w:spacing w:val="-2"/>
        </w:rPr>
        <w:t xml:space="preserve"> </w:t>
      </w:r>
      <w:r>
        <w:rPr>
          <w:b/>
        </w:rPr>
        <w:t>acting</w:t>
      </w:r>
      <w:r>
        <w:rPr>
          <w:b/>
          <w:spacing w:val="-1"/>
        </w:rPr>
        <w:t xml:space="preserve"> </w:t>
      </w:r>
      <w:r>
        <w:rPr>
          <w:b/>
        </w:rPr>
        <w:t>by:</w:t>
      </w:r>
      <w:r>
        <w:rPr>
          <w:b/>
          <w:spacing w:val="1"/>
        </w:rPr>
        <w:t xml:space="preserve"> </w:t>
      </w:r>
      <w:r w:rsidR="00F86CB6">
        <w:rPr>
          <w:rFonts w:ascii="Times New Roman"/>
          <w:b/>
          <w:sz w:val="24"/>
        </w:rPr>
        <w:t xml:space="preserve">James Patrick Murray and Natalie Murray </w:t>
      </w:r>
      <w:r w:rsidR="00F86CB6" w:rsidRPr="00F86CB6">
        <w:rPr>
          <w:rFonts w:ascii="Times New Roman"/>
          <w:bCs/>
          <w:sz w:val="24"/>
        </w:rPr>
        <w:t>both</w:t>
      </w:r>
      <w:r w:rsidR="00F86CB6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 w:rsidR="00F86CB6">
        <w:rPr>
          <w:rFonts w:ascii="Times New Roman"/>
          <w:sz w:val="24"/>
        </w:rPr>
        <w:t>38 Eastern Avenue, Oxford, England OX4 4QS</w:t>
      </w:r>
    </w:p>
    <w:p w14:paraId="3F9DDE5D" w14:textId="79B19AE3" w:rsidR="00A850DE" w:rsidRDefault="004934BF">
      <w:pPr>
        <w:spacing w:before="100" w:line="276" w:lineRule="auto"/>
        <w:ind w:left="100" w:right="222"/>
        <w:rPr>
          <w:rFonts w:ascii="Times New Roman"/>
          <w:sz w:val="24"/>
        </w:rPr>
      </w:pPr>
      <w:r>
        <w:rPr>
          <w:b/>
        </w:rPr>
        <w:t>Incoming</w:t>
      </w:r>
      <w:r>
        <w:rPr>
          <w:b/>
          <w:spacing w:val="-3"/>
        </w:rPr>
        <w:t xml:space="preserve"> </w:t>
      </w:r>
      <w:r>
        <w:rPr>
          <w:b/>
        </w:rPr>
        <w:t>Trustee</w:t>
      </w:r>
      <w:r>
        <w:rPr>
          <w:b/>
          <w:spacing w:val="-1"/>
        </w:rPr>
        <w:t xml:space="preserve"> </w:t>
      </w:r>
      <w:r>
        <w:rPr>
          <w:b/>
        </w:rPr>
        <w:t>acting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t xml:space="preserve">: </w:t>
      </w:r>
      <w:r w:rsidR="00F86CB6">
        <w:rPr>
          <w:rFonts w:ascii="Times New Roman"/>
          <w:b/>
          <w:sz w:val="24"/>
        </w:rPr>
        <w:t>Martyn John Spackman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 w:rsidR="00F86CB6">
        <w:rPr>
          <w:rFonts w:ascii="Times New Roman"/>
          <w:sz w:val="24"/>
        </w:rPr>
        <w:t>77 Rose Hill, Oxford, England OX4 4JR</w:t>
      </w:r>
    </w:p>
    <w:p w14:paraId="26685E8B" w14:textId="77777777" w:rsidR="00A850DE" w:rsidRDefault="004934BF">
      <w:pPr>
        <w:pStyle w:val="Heading1"/>
        <w:spacing w:before="101"/>
      </w:pPr>
      <w:r>
        <w:t>Background</w:t>
      </w:r>
    </w:p>
    <w:p w14:paraId="0CFFBC49" w14:textId="2281CA65" w:rsidR="00A850DE" w:rsidRDefault="00F86CB6">
      <w:pPr>
        <w:pStyle w:val="ListParagraph"/>
        <w:numPr>
          <w:ilvl w:val="0"/>
          <w:numId w:val="2"/>
        </w:numPr>
        <w:tabs>
          <w:tab w:val="left" w:pos="821"/>
        </w:tabs>
        <w:spacing w:before="198"/>
        <w:jc w:val="both"/>
      </w:pPr>
      <w:proofErr w:type="spellStart"/>
      <w:r>
        <w:t>Lawbox</w:t>
      </w:r>
      <w:proofErr w:type="spellEnd"/>
      <w:r>
        <w:t xml:space="preserve"> Group</w:t>
      </w:r>
      <w:r w:rsidR="004934BF">
        <w:t xml:space="preserve"> SSAS (the “</w:t>
      </w:r>
      <w:r w:rsidR="004934BF">
        <w:rPr>
          <w:b/>
        </w:rPr>
        <w:t>Scheme</w:t>
      </w:r>
      <w:r w:rsidR="004934BF">
        <w:t>”) is a registered pension scheme currently</w:t>
      </w:r>
      <w:r w:rsidR="004934BF">
        <w:rPr>
          <w:spacing w:val="1"/>
        </w:rPr>
        <w:t xml:space="preserve"> </w:t>
      </w:r>
      <w:r w:rsidR="004934BF">
        <w:t>governed</w:t>
      </w:r>
      <w:r w:rsidR="004934BF">
        <w:rPr>
          <w:spacing w:val="1"/>
        </w:rPr>
        <w:t xml:space="preserve"> </w:t>
      </w:r>
      <w:r w:rsidR="004934BF">
        <w:t>by</w:t>
      </w:r>
      <w:r w:rsidR="004934BF">
        <w:rPr>
          <w:spacing w:val="1"/>
        </w:rPr>
        <w:t xml:space="preserve"> </w:t>
      </w:r>
      <w:r w:rsidR="004934BF">
        <w:t>a</w:t>
      </w:r>
      <w:r w:rsidR="004934BF">
        <w:rPr>
          <w:spacing w:val="1"/>
        </w:rPr>
        <w:t xml:space="preserve"> </w:t>
      </w:r>
      <w:r w:rsidR="004934BF">
        <w:t>Trust</w:t>
      </w:r>
      <w:r w:rsidR="004934BF">
        <w:rPr>
          <w:spacing w:val="1"/>
        </w:rPr>
        <w:t xml:space="preserve"> </w:t>
      </w:r>
      <w:r w:rsidR="004934BF">
        <w:t>Deed</w:t>
      </w:r>
      <w:r w:rsidR="004934BF">
        <w:rPr>
          <w:spacing w:val="1"/>
        </w:rPr>
        <w:t xml:space="preserve"> </w:t>
      </w:r>
      <w:r w:rsidR="004934BF">
        <w:t>and</w:t>
      </w:r>
      <w:r w:rsidR="004934BF">
        <w:rPr>
          <w:spacing w:val="1"/>
        </w:rPr>
        <w:t xml:space="preserve"> </w:t>
      </w:r>
      <w:r w:rsidR="004934BF">
        <w:t>Rules</w:t>
      </w:r>
      <w:r w:rsidR="004934BF">
        <w:rPr>
          <w:spacing w:val="1"/>
        </w:rPr>
        <w:t xml:space="preserve"> </w:t>
      </w:r>
      <w:r w:rsidR="004934BF">
        <w:t>dated</w:t>
      </w:r>
      <w:r w:rsidR="008345A8">
        <w:t xml:space="preserve"> </w:t>
      </w:r>
      <w:r w:rsidR="008345A8">
        <w:rPr>
          <w:spacing w:val="1"/>
        </w:rPr>
        <w:t>25</w:t>
      </w:r>
      <w:r w:rsidR="004934BF">
        <w:rPr>
          <w:vertAlign w:val="superscript"/>
        </w:rPr>
        <w:t>th</w:t>
      </w:r>
      <w:r w:rsidR="004934BF">
        <w:rPr>
          <w:spacing w:val="1"/>
        </w:rPr>
        <w:t xml:space="preserve"> </w:t>
      </w:r>
      <w:r w:rsidR="008345A8">
        <w:t>August</w:t>
      </w:r>
      <w:r w:rsidR="004934BF">
        <w:rPr>
          <w:spacing w:val="1"/>
        </w:rPr>
        <w:t xml:space="preserve"> </w:t>
      </w:r>
      <w:r w:rsidR="004934BF">
        <w:t>20</w:t>
      </w:r>
      <w:r w:rsidR="008345A8">
        <w:t>21</w:t>
      </w:r>
      <w:r w:rsidR="004934BF">
        <w:rPr>
          <w:spacing w:val="1"/>
        </w:rPr>
        <w:t xml:space="preserve"> </w:t>
      </w:r>
      <w:r w:rsidR="004934BF">
        <w:t>(the</w:t>
      </w:r>
      <w:r w:rsidR="004934BF">
        <w:rPr>
          <w:spacing w:val="1"/>
        </w:rPr>
        <w:t xml:space="preserve"> </w:t>
      </w:r>
      <w:r w:rsidR="004934BF">
        <w:t>“</w:t>
      </w:r>
      <w:r w:rsidR="004934BF">
        <w:rPr>
          <w:b/>
        </w:rPr>
        <w:t>Existing</w:t>
      </w:r>
      <w:r w:rsidR="004934BF">
        <w:rPr>
          <w:b/>
          <w:spacing w:val="1"/>
        </w:rPr>
        <w:t xml:space="preserve"> </w:t>
      </w:r>
      <w:r w:rsidR="004934BF">
        <w:rPr>
          <w:b/>
        </w:rPr>
        <w:t>Provisions</w:t>
      </w:r>
      <w:r w:rsidR="004934BF">
        <w:t>”).</w:t>
      </w:r>
    </w:p>
    <w:p w14:paraId="49E7026D" w14:textId="77777777" w:rsidR="00A850DE" w:rsidRDefault="004934BF">
      <w:pPr>
        <w:pStyle w:val="ListParagraph"/>
        <w:numPr>
          <w:ilvl w:val="0"/>
          <w:numId w:val="2"/>
        </w:numPr>
        <w:tabs>
          <w:tab w:val="left" w:pos="821"/>
        </w:tabs>
        <w:spacing w:before="163"/>
        <w:ind w:right="106"/>
        <w:jc w:val="both"/>
      </w:pPr>
      <w:r>
        <w:t>The Power of Appointment of Trustees is vested in the Trustees of the Scheme under</w:t>
      </w:r>
      <w:r>
        <w:rPr>
          <w:spacing w:val="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Existing</w:t>
      </w:r>
      <w:r>
        <w:rPr>
          <w:spacing w:val="-2"/>
        </w:rPr>
        <w:t xml:space="preserve"> </w:t>
      </w:r>
      <w:r>
        <w:t>Provisions.</w:t>
      </w:r>
    </w:p>
    <w:p w14:paraId="3E54FB7F" w14:textId="77777777" w:rsidR="00A850DE" w:rsidRDefault="004934BF">
      <w:pPr>
        <w:pStyle w:val="ListParagraph"/>
        <w:numPr>
          <w:ilvl w:val="0"/>
          <w:numId w:val="2"/>
        </w:numPr>
        <w:tabs>
          <w:tab w:val="left" w:pos="821"/>
        </w:tabs>
        <w:spacing w:before="161"/>
        <w:jc w:val="both"/>
      </w:pPr>
      <w:r>
        <w:t>The Ongoing Trustees are desirous to appoint the Incoming Trustee as a Trustee of the</w:t>
      </w:r>
      <w:r>
        <w:rPr>
          <w:spacing w:val="-59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Rule 2.1.</w:t>
      </w:r>
    </w:p>
    <w:p w14:paraId="5D410031" w14:textId="77777777" w:rsidR="00A850DE" w:rsidRDefault="00A850DE">
      <w:pPr>
        <w:pStyle w:val="BodyText"/>
        <w:rPr>
          <w:sz w:val="24"/>
        </w:rPr>
      </w:pPr>
    </w:p>
    <w:p w14:paraId="21B13577" w14:textId="77777777" w:rsidR="00A850DE" w:rsidRDefault="00A850DE">
      <w:pPr>
        <w:pStyle w:val="BodyText"/>
        <w:rPr>
          <w:sz w:val="24"/>
        </w:rPr>
      </w:pPr>
    </w:p>
    <w:p w14:paraId="265CCBA8" w14:textId="77777777" w:rsidR="00A850DE" w:rsidRDefault="00A850DE">
      <w:pPr>
        <w:pStyle w:val="BodyText"/>
        <w:spacing w:before="8"/>
        <w:rPr>
          <w:sz w:val="29"/>
        </w:rPr>
      </w:pPr>
    </w:p>
    <w:p w14:paraId="50FDB310" w14:textId="77777777" w:rsidR="00A850DE" w:rsidRDefault="004934BF">
      <w:pPr>
        <w:pStyle w:val="Heading1"/>
      </w:pPr>
      <w:r>
        <w:t>Resolution</w:t>
      </w:r>
    </w:p>
    <w:p w14:paraId="2FCB4E25" w14:textId="77777777" w:rsidR="00A850DE" w:rsidRDefault="004934BF">
      <w:pPr>
        <w:pStyle w:val="ListParagraph"/>
        <w:numPr>
          <w:ilvl w:val="1"/>
          <w:numId w:val="2"/>
        </w:numPr>
        <w:tabs>
          <w:tab w:val="left" w:pos="821"/>
        </w:tabs>
        <w:spacing w:before="201"/>
        <w:ind w:right="105"/>
        <w:jc w:val="both"/>
      </w:pPr>
      <w:r>
        <w:t>The Ongoing Trustees under Rule 2.1.1 of the Existing Provisions appoint the Incoming</w:t>
      </w:r>
      <w:r>
        <w:rPr>
          <w:spacing w:val="-59"/>
        </w:rPr>
        <w:t xml:space="preserve"> </w:t>
      </w:r>
      <w:r>
        <w:t>Trustee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Trustee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Scheme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Incoming</w:t>
      </w:r>
      <w:r>
        <w:rPr>
          <w:spacing w:val="-10"/>
        </w:rPr>
        <w:t xml:space="preserve"> </w:t>
      </w:r>
      <w:r>
        <w:t>Trustee</w:t>
      </w:r>
      <w:r>
        <w:rPr>
          <w:spacing w:val="-9"/>
        </w:rPr>
        <w:t xml:space="preserve"> </w:t>
      </w:r>
      <w:r>
        <w:t>accepts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appointment.</w:t>
      </w:r>
    </w:p>
    <w:p w14:paraId="2581B969" w14:textId="77777777" w:rsidR="00A850DE" w:rsidRDefault="004934BF">
      <w:pPr>
        <w:pStyle w:val="ListParagraph"/>
        <w:numPr>
          <w:ilvl w:val="1"/>
          <w:numId w:val="2"/>
        </w:numPr>
        <w:tabs>
          <w:tab w:val="left" w:pos="821"/>
        </w:tabs>
        <w:spacing w:before="161"/>
        <w:ind w:right="106"/>
        <w:jc w:val="both"/>
      </w:pPr>
      <w:r>
        <w:t>The appointment of the Incoming Trustee as a Trustee to the Scheme, and the vesting</w:t>
      </w:r>
      <w:r>
        <w:rPr>
          <w:spacing w:val="1"/>
        </w:rPr>
        <w:t xml:space="preserve"> </w:t>
      </w:r>
      <w:r>
        <w:t>of the assets of the Scheme in the Incoming Trustee, shall be confirmed by a Deed of</w:t>
      </w:r>
      <w:r>
        <w:rPr>
          <w:spacing w:val="1"/>
        </w:rPr>
        <w:t xml:space="preserve"> </w:t>
      </w:r>
      <w:r>
        <w:t>Appointment (the “</w:t>
      </w:r>
      <w:r>
        <w:rPr>
          <w:b/>
        </w:rPr>
        <w:t>Deed</w:t>
      </w:r>
      <w:r>
        <w:t>”) executed and delivered by the Ongoing Trustees and the</w:t>
      </w:r>
      <w:r>
        <w:rPr>
          <w:spacing w:val="1"/>
        </w:rPr>
        <w:t xml:space="preserve"> </w:t>
      </w:r>
      <w:r>
        <w:t>Incoming Trustee, and the appointment of the Incoming Trustee shall be effective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 Deed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executed.</w:t>
      </w:r>
    </w:p>
    <w:p w14:paraId="7CB2AE0F" w14:textId="77777777" w:rsidR="00A850DE" w:rsidRDefault="00A850DE">
      <w:pPr>
        <w:pStyle w:val="BodyText"/>
        <w:rPr>
          <w:sz w:val="24"/>
        </w:rPr>
      </w:pPr>
    </w:p>
    <w:p w14:paraId="6DCC6923" w14:textId="77777777" w:rsidR="00A850DE" w:rsidRDefault="00A850DE">
      <w:pPr>
        <w:pStyle w:val="BodyText"/>
        <w:spacing w:before="7"/>
        <w:rPr>
          <w:sz w:val="33"/>
        </w:rPr>
      </w:pPr>
    </w:p>
    <w:p w14:paraId="55EA4EF0" w14:textId="77777777" w:rsidR="00A850DE" w:rsidRDefault="004934BF">
      <w:pPr>
        <w:pStyle w:val="Heading1"/>
      </w:pPr>
      <w:r>
        <w:t>Delivery</w:t>
      </w:r>
    </w:p>
    <w:p w14:paraId="18E32455" w14:textId="77777777" w:rsidR="00A850DE" w:rsidRDefault="00A850DE">
      <w:pPr>
        <w:pStyle w:val="BodyText"/>
        <w:rPr>
          <w:b/>
          <w:sz w:val="24"/>
        </w:rPr>
      </w:pPr>
    </w:p>
    <w:p w14:paraId="5CF58DDE" w14:textId="77777777" w:rsidR="00A850DE" w:rsidRDefault="00A850DE">
      <w:pPr>
        <w:pStyle w:val="BodyText"/>
        <w:spacing w:before="6"/>
        <w:rPr>
          <w:b/>
          <w:sz w:val="27"/>
        </w:rPr>
      </w:pPr>
    </w:p>
    <w:p w14:paraId="5350784E" w14:textId="77777777" w:rsidR="00A850DE" w:rsidRDefault="004934BF">
      <w:pPr>
        <w:pStyle w:val="ListParagraph"/>
        <w:numPr>
          <w:ilvl w:val="0"/>
          <w:numId w:val="1"/>
        </w:numPr>
        <w:tabs>
          <w:tab w:val="left" w:pos="821"/>
        </w:tabs>
        <w:spacing w:line="244" w:lineRule="auto"/>
        <w:ind w:right="343"/>
        <w:jc w:val="both"/>
      </w:pPr>
      <w:r>
        <w:t>Electronic signatures adopted in accordance with Electronic Signatures Regulation</w:t>
      </w:r>
      <w:r>
        <w:rPr>
          <w:spacing w:val="1"/>
        </w:rPr>
        <w:t xml:space="preserve"> </w:t>
      </w:r>
      <w:r>
        <w:t xml:space="preserve">2002 (SI 2002 No. 318), whether digital or encrypted, by </w:t>
      </w:r>
      <w:proofErr w:type="gramStart"/>
      <w:r>
        <w:t>any and all</w:t>
      </w:r>
      <w:proofErr w:type="gramEnd"/>
      <w:r>
        <w:t xml:space="preserve"> the parties</w:t>
      </w:r>
      <w:r>
        <w:rPr>
          <w:spacing w:val="1"/>
        </w:rPr>
        <w:t xml:space="preserve"> </w:t>
      </w:r>
      <w:r>
        <w:t>included in this document are intended to a</w:t>
      </w:r>
      <w:r>
        <w:t>uthenticate this document and shall have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same</w:t>
      </w:r>
      <w:r>
        <w:rPr>
          <w:spacing w:val="23"/>
        </w:rPr>
        <w:t xml:space="preserve"> </w:t>
      </w:r>
      <w:r>
        <w:t>force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effect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manual</w:t>
      </w:r>
      <w:r>
        <w:rPr>
          <w:spacing w:val="23"/>
        </w:rPr>
        <w:t xml:space="preserve"> </w:t>
      </w:r>
      <w:r>
        <w:t>signatures.</w:t>
      </w:r>
    </w:p>
    <w:p w14:paraId="51242F70" w14:textId="77777777" w:rsidR="00A850DE" w:rsidRDefault="00A850DE">
      <w:pPr>
        <w:pStyle w:val="BodyText"/>
        <w:spacing w:before="1"/>
      </w:pPr>
    </w:p>
    <w:p w14:paraId="743CB320" w14:textId="77777777" w:rsidR="00A850DE" w:rsidRDefault="004934BF">
      <w:pPr>
        <w:pStyle w:val="ListParagraph"/>
        <w:numPr>
          <w:ilvl w:val="0"/>
          <w:numId w:val="1"/>
        </w:numPr>
        <w:tabs>
          <w:tab w:val="left" w:pos="821"/>
        </w:tabs>
        <w:spacing w:line="244" w:lineRule="auto"/>
        <w:ind w:right="342" w:hanging="543"/>
        <w:jc w:val="both"/>
      </w:pPr>
      <w:r>
        <w:t>Delivery of a copy of this document contemplated hereby bearing an original or</w:t>
      </w:r>
      <w:r>
        <w:rPr>
          <w:spacing w:val="1"/>
        </w:rPr>
        <w:t xml:space="preserve"> </w:t>
      </w:r>
      <w:r>
        <w:t>electronic signature by electronic mail in portable document format (.pdf) form, or by</w:t>
      </w:r>
      <w:r>
        <w:rPr>
          <w:spacing w:val="1"/>
        </w:rPr>
        <w:t xml:space="preserve"> </w:t>
      </w:r>
      <w:r>
        <w:t>any other electronic means intended to preserve the original graphic and pictorial</w:t>
      </w:r>
      <w:r>
        <w:rPr>
          <w:spacing w:val="1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paper</w:t>
      </w:r>
      <w:r>
        <w:rPr>
          <w:spacing w:val="-59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bearing an original or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signature.</w:t>
      </w:r>
    </w:p>
    <w:p w14:paraId="57B0D1DA" w14:textId="77777777" w:rsidR="00A850DE" w:rsidRDefault="00A850DE">
      <w:pPr>
        <w:spacing w:line="244" w:lineRule="auto"/>
        <w:jc w:val="both"/>
        <w:sectPr w:rsidR="00A850DE">
          <w:headerReference w:type="default" r:id="rId7"/>
          <w:type w:val="continuous"/>
          <w:pgSz w:w="12240" w:h="15840"/>
          <w:pgMar w:top="600" w:right="1440" w:bottom="280" w:left="1340" w:header="182" w:footer="0" w:gutter="0"/>
          <w:pgNumType w:start="1"/>
          <w:cols w:space="720"/>
        </w:sectPr>
      </w:pPr>
    </w:p>
    <w:p w14:paraId="356F8285" w14:textId="77777777" w:rsidR="00A850DE" w:rsidRDefault="00A850DE">
      <w:pPr>
        <w:pStyle w:val="BodyText"/>
        <w:rPr>
          <w:sz w:val="20"/>
        </w:rPr>
      </w:pPr>
    </w:p>
    <w:p w14:paraId="11EEF87E" w14:textId="77777777" w:rsidR="00A850DE" w:rsidRDefault="00A850DE">
      <w:pPr>
        <w:pStyle w:val="BodyText"/>
        <w:spacing w:before="5"/>
        <w:rPr>
          <w:sz w:val="21"/>
        </w:rPr>
      </w:pPr>
    </w:p>
    <w:p w14:paraId="17BFBAE4" w14:textId="77777777" w:rsidR="00A850DE" w:rsidRDefault="004934BF">
      <w:pPr>
        <w:pStyle w:val="BodyText"/>
        <w:ind w:left="100"/>
      </w:pPr>
      <w:r>
        <w:t>Signed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parties:</w:t>
      </w:r>
    </w:p>
    <w:p w14:paraId="31716A63" w14:textId="77777777" w:rsidR="00A850DE" w:rsidRDefault="00A850DE">
      <w:pPr>
        <w:pStyle w:val="BodyText"/>
        <w:rPr>
          <w:sz w:val="24"/>
        </w:rPr>
      </w:pPr>
    </w:p>
    <w:p w14:paraId="670B1C39" w14:textId="77777777" w:rsidR="00A850DE" w:rsidRDefault="00A850DE">
      <w:pPr>
        <w:pStyle w:val="BodyText"/>
        <w:rPr>
          <w:sz w:val="24"/>
        </w:rPr>
      </w:pPr>
    </w:p>
    <w:p w14:paraId="1AEB9A57" w14:textId="78C17930" w:rsidR="008345A8" w:rsidRDefault="004934BF">
      <w:pPr>
        <w:tabs>
          <w:tab w:val="left" w:pos="3545"/>
        </w:tabs>
        <w:spacing w:before="201" w:line="484" w:lineRule="auto"/>
        <w:ind w:left="100" w:right="4440"/>
        <w:rPr>
          <w:b/>
        </w:rPr>
      </w:pPr>
      <w:r>
        <w:rPr>
          <w:b/>
        </w:rPr>
        <w:t>Ongoing</w:t>
      </w:r>
      <w:r>
        <w:rPr>
          <w:b/>
          <w:spacing w:val="-4"/>
        </w:rPr>
        <w:t xml:space="preserve"> </w:t>
      </w:r>
      <w:r>
        <w:rPr>
          <w:b/>
        </w:rPr>
        <w:t>Trustees</w:t>
      </w:r>
      <w:r>
        <w:rPr>
          <w:b/>
          <w:spacing w:val="-2"/>
        </w:rPr>
        <w:t xml:space="preserve"> </w:t>
      </w:r>
      <w:r>
        <w:rPr>
          <w:b/>
        </w:rPr>
        <w:t>acting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</w:rPr>
        <w:tab/>
      </w:r>
    </w:p>
    <w:p w14:paraId="31530E5D" w14:textId="5A5ADD3A" w:rsidR="008345A8" w:rsidRDefault="008345A8">
      <w:pPr>
        <w:tabs>
          <w:tab w:val="left" w:pos="3545"/>
        </w:tabs>
        <w:spacing w:before="201" w:line="484" w:lineRule="auto"/>
        <w:ind w:left="100" w:right="4440"/>
        <w:rPr>
          <w:b/>
        </w:rPr>
      </w:pPr>
    </w:p>
    <w:p w14:paraId="6AE5D2EF" w14:textId="77777777" w:rsidR="008345A8" w:rsidRDefault="008345A8">
      <w:pPr>
        <w:tabs>
          <w:tab w:val="left" w:pos="3545"/>
        </w:tabs>
        <w:spacing w:before="201" w:line="484" w:lineRule="auto"/>
        <w:ind w:left="100" w:right="4440"/>
        <w:rPr>
          <w:b/>
        </w:rPr>
      </w:pPr>
    </w:p>
    <w:p w14:paraId="4F4DDA6D" w14:textId="77777777" w:rsidR="008345A8" w:rsidRDefault="008345A8" w:rsidP="008345A8">
      <w:pPr>
        <w:tabs>
          <w:tab w:val="left" w:pos="3545"/>
        </w:tabs>
        <w:spacing w:before="201" w:line="484" w:lineRule="auto"/>
        <w:ind w:left="100" w:right="4440"/>
        <w:rPr>
          <w:b/>
        </w:rPr>
      </w:pPr>
      <w:r>
        <w:rPr>
          <w:b/>
        </w:rPr>
        <w:t>Ongoing</w:t>
      </w:r>
      <w:r>
        <w:rPr>
          <w:b/>
          <w:spacing w:val="-4"/>
        </w:rPr>
        <w:t xml:space="preserve"> </w:t>
      </w:r>
      <w:r>
        <w:rPr>
          <w:b/>
        </w:rPr>
        <w:t>Trustees</w:t>
      </w:r>
      <w:r>
        <w:rPr>
          <w:b/>
          <w:spacing w:val="-2"/>
        </w:rPr>
        <w:t xml:space="preserve"> </w:t>
      </w:r>
      <w:r>
        <w:rPr>
          <w:b/>
        </w:rPr>
        <w:t>acting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</w:rPr>
        <w:tab/>
      </w:r>
    </w:p>
    <w:p w14:paraId="7F7C567C" w14:textId="1425D936" w:rsidR="008345A8" w:rsidRDefault="008345A8">
      <w:pPr>
        <w:tabs>
          <w:tab w:val="left" w:pos="3545"/>
        </w:tabs>
        <w:spacing w:before="201" w:line="484" w:lineRule="auto"/>
        <w:ind w:left="100" w:right="4440"/>
        <w:rPr>
          <w:b/>
          <w:noProof/>
          <w:spacing w:val="-17"/>
          <w:position w:val="-28"/>
        </w:rPr>
      </w:pPr>
    </w:p>
    <w:p w14:paraId="40BDCEF1" w14:textId="77777777" w:rsidR="008345A8" w:rsidRDefault="008345A8">
      <w:pPr>
        <w:tabs>
          <w:tab w:val="left" w:pos="3545"/>
        </w:tabs>
        <w:spacing w:before="201" w:line="484" w:lineRule="auto"/>
        <w:ind w:left="100" w:right="4440"/>
        <w:rPr>
          <w:b/>
          <w:noProof/>
          <w:spacing w:val="-17"/>
          <w:position w:val="-28"/>
        </w:rPr>
      </w:pPr>
    </w:p>
    <w:p w14:paraId="3046A2C1" w14:textId="5B8CB9B9" w:rsidR="00A850DE" w:rsidRDefault="004934BF">
      <w:pPr>
        <w:tabs>
          <w:tab w:val="left" w:pos="3545"/>
        </w:tabs>
        <w:spacing w:before="201" w:line="484" w:lineRule="auto"/>
        <w:ind w:left="100" w:right="4440"/>
        <w:rPr>
          <w:b/>
        </w:rPr>
      </w:pPr>
      <w:r>
        <w:rPr>
          <w:rFonts w:ascii="Times New Roman"/>
          <w:position w:val="-28"/>
        </w:rPr>
        <w:t xml:space="preserve"> </w:t>
      </w:r>
      <w:r>
        <w:rPr>
          <w:b/>
        </w:rPr>
        <w:t>Incoming</w:t>
      </w:r>
      <w:r>
        <w:rPr>
          <w:b/>
          <w:spacing w:val="-1"/>
        </w:rPr>
        <w:t xml:space="preserve"> </w:t>
      </w:r>
      <w:r>
        <w:rPr>
          <w:b/>
        </w:rPr>
        <w:t>Trustee</w:t>
      </w:r>
      <w:r>
        <w:rPr>
          <w:b/>
          <w:spacing w:val="1"/>
        </w:rPr>
        <w:t xml:space="preserve"> </w:t>
      </w:r>
      <w:r>
        <w:rPr>
          <w:b/>
        </w:rPr>
        <w:t>acting by:</w:t>
      </w:r>
    </w:p>
    <w:sectPr w:rsidR="00A850DE">
      <w:pgSz w:w="12240" w:h="15840"/>
      <w:pgMar w:top="600" w:right="1440" w:bottom="280" w:left="13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CBCE" w14:textId="77777777" w:rsidR="004934BF" w:rsidRDefault="004934BF">
      <w:r>
        <w:separator/>
      </w:r>
    </w:p>
  </w:endnote>
  <w:endnote w:type="continuationSeparator" w:id="0">
    <w:p w14:paraId="3829DC70" w14:textId="77777777" w:rsidR="004934BF" w:rsidRDefault="0049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7030" w14:textId="77777777" w:rsidR="004934BF" w:rsidRDefault="004934BF">
      <w:r>
        <w:separator/>
      </w:r>
    </w:p>
  </w:footnote>
  <w:footnote w:type="continuationSeparator" w:id="0">
    <w:p w14:paraId="3ECB9A61" w14:textId="77777777" w:rsidR="004934BF" w:rsidRDefault="0049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C5A0" w14:textId="77777777" w:rsidR="00A850DE" w:rsidRDefault="004934BF">
    <w:pPr>
      <w:pStyle w:val="BodyText"/>
      <w:spacing w:line="14" w:lineRule="auto"/>
      <w:rPr>
        <w:sz w:val="20"/>
      </w:rPr>
    </w:pPr>
    <w:r>
      <w:pict w14:anchorId="45DE1D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pt;margin-top:9.15pt;width:248.6pt;height:10.95pt;z-index:-251658752;mso-position-horizontal-relative:page;mso-position-vertical-relative:page" filled="f" stroked="f">
          <v:textbox inset="0,0,0,0">
            <w:txbxContent>
              <w:p w14:paraId="75315F2E" w14:textId="0F5B23E2" w:rsidR="00A850DE" w:rsidRPr="00F86CB6" w:rsidRDefault="00A850DE">
                <w:pPr>
                  <w:spacing w:before="14"/>
                  <w:ind w:left="20"/>
                  <w:rPr>
                    <w:sz w:val="16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49A4"/>
    <w:multiLevelType w:val="hybridMultilevel"/>
    <w:tmpl w:val="A3429CB4"/>
    <w:lvl w:ilvl="0" w:tplc="3CBC4E4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0ECDCEE">
      <w:start w:val="1"/>
      <w:numFmt w:val="upp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422D5B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83AE1B0E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4238BE2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C842296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4FD4EA1C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B178BF60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71ECE94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DC3400"/>
    <w:multiLevelType w:val="hybridMultilevel"/>
    <w:tmpl w:val="5EE02DEE"/>
    <w:lvl w:ilvl="0" w:tplc="4D6EC456">
      <w:start w:val="1"/>
      <w:numFmt w:val="upperRoman"/>
      <w:lvlText w:val="%1."/>
      <w:lvlJc w:val="left"/>
      <w:pPr>
        <w:ind w:left="820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2C97D8">
      <w:numFmt w:val="bullet"/>
      <w:lvlText w:val="•"/>
      <w:lvlJc w:val="left"/>
      <w:pPr>
        <w:ind w:left="1684" w:hanging="483"/>
      </w:pPr>
      <w:rPr>
        <w:rFonts w:hint="default"/>
        <w:lang w:val="en-US" w:eastAsia="en-US" w:bidi="ar-SA"/>
      </w:rPr>
    </w:lvl>
    <w:lvl w:ilvl="2" w:tplc="C3369E1A">
      <w:numFmt w:val="bullet"/>
      <w:lvlText w:val="•"/>
      <w:lvlJc w:val="left"/>
      <w:pPr>
        <w:ind w:left="2548" w:hanging="483"/>
      </w:pPr>
      <w:rPr>
        <w:rFonts w:hint="default"/>
        <w:lang w:val="en-US" w:eastAsia="en-US" w:bidi="ar-SA"/>
      </w:rPr>
    </w:lvl>
    <w:lvl w:ilvl="3" w:tplc="B198C66C">
      <w:numFmt w:val="bullet"/>
      <w:lvlText w:val="•"/>
      <w:lvlJc w:val="left"/>
      <w:pPr>
        <w:ind w:left="3412" w:hanging="483"/>
      </w:pPr>
      <w:rPr>
        <w:rFonts w:hint="default"/>
        <w:lang w:val="en-US" w:eastAsia="en-US" w:bidi="ar-SA"/>
      </w:rPr>
    </w:lvl>
    <w:lvl w:ilvl="4" w:tplc="9C340636">
      <w:numFmt w:val="bullet"/>
      <w:lvlText w:val="•"/>
      <w:lvlJc w:val="left"/>
      <w:pPr>
        <w:ind w:left="4276" w:hanging="483"/>
      </w:pPr>
      <w:rPr>
        <w:rFonts w:hint="default"/>
        <w:lang w:val="en-US" w:eastAsia="en-US" w:bidi="ar-SA"/>
      </w:rPr>
    </w:lvl>
    <w:lvl w:ilvl="5" w:tplc="C83C474E">
      <w:numFmt w:val="bullet"/>
      <w:lvlText w:val="•"/>
      <w:lvlJc w:val="left"/>
      <w:pPr>
        <w:ind w:left="5140" w:hanging="483"/>
      </w:pPr>
      <w:rPr>
        <w:rFonts w:hint="default"/>
        <w:lang w:val="en-US" w:eastAsia="en-US" w:bidi="ar-SA"/>
      </w:rPr>
    </w:lvl>
    <w:lvl w:ilvl="6" w:tplc="C856274C">
      <w:numFmt w:val="bullet"/>
      <w:lvlText w:val="•"/>
      <w:lvlJc w:val="left"/>
      <w:pPr>
        <w:ind w:left="6004" w:hanging="483"/>
      </w:pPr>
      <w:rPr>
        <w:rFonts w:hint="default"/>
        <w:lang w:val="en-US" w:eastAsia="en-US" w:bidi="ar-SA"/>
      </w:rPr>
    </w:lvl>
    <w:lvl w:ilvl="7" w:tplc="DBE0E49C">
      <w:numFmt w:val="bullet"/>
      <w:lvlText w:val="•"/>
      <w:lvlJc w:val="left"/>
      <w:pPr>
        <w:ind w:left="6868" w:hanging="483"/>
      </w:pPr>
      <w:rPr>
        <w:rFonts w:hint="default"/>
        <w:lang w:val="en-US" w:eastAsia="en-US" w:bidi="ar-SA"/>
      </w:rPr>
    </w:lvl>
    <w:lvl w:ilvl="8" w:tplc="DB1A34E6">
      <w:numFmt w:val="bullet"/>
      <w:lvlText w:val="•"/>
      <w:lvlJc w:val="left"/>
      <w:pPr>
        <w:ind w:left="7732" w:hanging="4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0DE"/>
    <w:rsid w:val="004934BF"/>
    <w:rsid w:val="008345A8"/>
    <w:rsid w:val="00A850D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4338"/>
  <w15:docId w15:val="{19DCA034-1430-46B1-AF9D-5AB9D9D4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0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6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6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2</cp:revision>
  <dcterms:created xsi:type="dcterms:W3CDTF">2021-12-01T15:34:00Z</dcterms:created>
  <dcterms:modified xsi:type="dcterms:W3CDTF">2021-12-01T15:42:00Z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2021-12-01T00:00:00Z</vt:filetime>
  </property>
</Properties>
</file>