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Dated: _____________________</w:t>
      </w:r>
    </w:p>
    <w:p w:rsidR="00000000" w:rsidDel="00000000" w:rsidP="00000000" w:rsidRDefault="00000000" w:rsidRPr="00000000" w14:paraId="00000004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Parties: Ian Carter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Cranfords Trustees Limited</w:t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Masons Arms (York) Ltd </w:t>
      </w:r>
      <w:r w:rsidDel="00000000" w:rsidR="00000000" w:rsidRPr="00000000">
        <w:rPr>
          <w:rtl w:val="0"/>
        </w:rPr>
        <w:t xml:space="preserve">(the “Sponsoring Employer”) established a small self-administered scheme currently governed by a Trust Deed Adopting Replacement Provisions dated 17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August 2022</w:t>
      </w:r>
      <w:r w:rsidDel="00000000" w:rsidR="00000000" w:rsidRPr="00000000">
        <w:rPr>
          <w:rtl w:val="0"/>
        </w:rPr>
        <w:t xml:space="preserve"> and all subsequent amendments (the “Existing Provisions”).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  <w:t xml:space="preserve">The Trustee has consented to the wind up of </w:t>
      </w:r>
      <w:r w:rsidDel="00000000" w:rsidR="00000000" w:rsidRPr="00000000">
        <w:rPr>
          <w:b w:val="1"/>
          <w:rtl w:val="0"/>
        </w:rPr>
        <w:t xml:space="preserve">Masons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Arms (York) Ltd Executive Pension Scheme </w:t>
      </w:r>
      <w:r w:rsidDel="00000000" w:rsidR="00000000" w:rsidRPr="00000000">
        <w:rPr>
          <w:rtl w:val="0"/>
        </w:rPr>
        <w:t xml:space="preserve">(the "Scheme"), given that the Scheme no longer has any assets or liabilities held under trust. </w:t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  <w:t xml:space="preserve">Pursuant to Clause 32 of the governing Trust Deed, the Trustee of the Scheme have resolved that:</w:t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10">
      <w:pPr>
        <w:ind w:left="0" w:hanging="2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Remove the Scheme from Pension Schemes On-Line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Close all banking and investment schemes that have been established to accept contributions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  <w:t xml:space="preserve">Trustee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Ian Carter</w:t>
        <w:br w:type="textWrapping"/>
        <w:br w:type="textWrapping"/>
        <w:br w:type="textWrapping"/>
      </w:r>
      <w:r w:rsidDel="00000000" w:rsidR="00000000" w:rsidRPr="00000000">
        <w:rPr>
          <w:rtl w:val="0"/>
        </w:rPr>
        <w:t xml:space="preserve">Trustee </w:t>
      </w:r>
      <w:r w:rsidDel="00000000" w:rsidR="00000000" w:rsidRPr="00000000">
        <w:rPr>
          <w:b w:val="1"/>
          <w:rtl w:val="0"/>
        </w:rPr>
        <w:br w:type="textWrapping"/>
        <w:t xml:space="preserve">For and on Behalf of Cranfords Trustees Limited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next w:val="TableNormal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yYzn5Kmtbjh3U2gN+EQL93YsQ==">CgMxLjAyCWguMzBqMHpsbDgAciExTm1YS2Y4UnIwNXFPR2p5WEpORm9qYjk5akpzeFlYMWU=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2024-05-01T13:43:00Z</dcterms:created>
  <dc:creator>gavinmcc</dc:creator>
</cp:coreProperties>
</file>