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Masons Arms (York) Ltd Executive Pension Scheme</w:t>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4">
      <w:pPr>
        <w:pageBreakBefore w:val="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5">
      <w:pPr>
        <w:ind w:left="0" w:hanging="2"/>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sz w:val="24"/>
          <w:szCs w:val="24"/>
          <w:rtl w:val="0"/>
        </w:rPr>
        <w:t xml:space="preserve">The Trustees of the</w:t>
      </w:r>
      <w:r w:rsidDel="00000000" w:rsidR="00000000" w:rsidRPr="00000000">
        <w:rPr>
          <w:rFonts w:ascii="Times New Roman" w:cs="Times New Roman" w:eastAsia="Times New Roman" w:hAnsi="Times New Roman"/>
          <w:b w:val="1"/>
          <w:sz w:val="24"/>
          <w:szCs w:val="24"/>
          <w:rtl w:val="0"/>
        </w:rPr>
        <w:t xml:space="preserve"> Masons Arms (York) Ltd Executive Pension Scheme </w:t>
      </w:r>
      <w:r w:rsidDel="00000000" w:rsidR="00000000" w:rsidRPr="00000000">
        <w:rPr>
          <w:rFonts w:ascii="Times New Roman" w:cs="Times New Roman" w:eastAsia="Times New Roman" w:hAnsi="Times New Roman"/>
          <w:sz w:val="24"/>
          <w:szCs w:val="24"/>
          <w:rtl w:val="0"/>
        </w:rPr>
        <w:t xml:space="preserve">being </w:t>
      </w:r>
      <w:r w:rsidDel="00000000" w:rsidR="00000000" w:rsidRPr="00000000">
        <w:rPr>
          <w:rFonts w:ascii="Times New Roman" w:cs="Times New Roman" w:eastAsia="Times New Roman" w:hAnsi="Times New Roman"/>
          <w:b w:val="1"/>
          <w:sz w:val="24"/>
          <w:szCs w:val="24"/>
          <w:rtl w:val="0"/>
        </w:rPr>
        <w:t xml:space="preserve">Ian Carter </w:t>
      </w:r>
      <w:r w:rsidDel="00000000" w:rsidR="00000000" w:rsidRPr="00000000">
        <w:rPr>
          <w:rFonts w:ascii="Times New Roman" w:cs="Times New Roman" w:eastAsia="Times New Roman" w:hAnsi="Times New Roman"/>
          <w:sz w:val="24"/>
          <w:szCs w:val="24"/>
          <w:rtl w:val="0"/>
        </w:rPr>
        <w:t xml:space="preserve">of Whitewell Grange Cottage, Whitwell on the Hill, York, YO60 7JU and Cranfords Trustees Limited of </w:t>
      </w:r>
      <w:r w:rsidDel="00000000" w:rsidR="00000000" w:rsidRPr="00000000">
        <w:rPr>
          <w:sz w:val="24"/>
          <w:szCs w:val="24"/>
          <w:highlight w:val="white"/>
          <w:rtl w:val="0"/>
        </w:rPr>
        <w:t xml:space="preserve">International House, Constance Street, London,, Constance Street, London, England, E16 2DQ</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Trustees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7">
      <w:pPr>
        <w:numPr>
          <w:ilvl w:val="0"/>
          <w:numId w:val="1"/>
        </w:numPr>
        <w:ind w:left="0" w:hanging="2"/>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Masons Arms (York) Ltd Executive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currently governed by a Trust Deed Adopting Replacement Provisions dated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August 2022 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are the present trustees of the Scheme.</w:t>
      </w:r>
    </w:p>
    <w:p w:rsidR="00000000" w:rsidDel="00000000" w:rsidP="00000000" w:rsidRDefault="00000000" w:rsidRPr="00000000" w14:paraId="00000019">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resolved in accordance with Clause 32 of the Existing Provisions that, having discharged all benefits and contingent benefits from the Scheme, to wind up the scheme.</w:t>
      </w:r>
    </w:p>
    <w:p w:rsidR="00000000" w:rsidDel="00000000" w:rsidP="00000000" w:rsidRDefault="00000000" w:rsidRPr="00000000" w14:paraId="0000001A">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have applied member’s funds in accordance with Clause 32.3 of the Existing Provisions.</w:t>
      </w:r>
    </w:p>
    <w:p w:rsidR="00000000" w:rsidDel="00000000" w:rsidP="00000000" w:rsidRDefault="00000000" w:rsidRPr="00000000" w14:paraId="0000001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C">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32 of the Existing Provisions, the Trustees has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1F">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0">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1">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A">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C">
      <w:pPr>
        <w:spacing w:after="0" w:line="600" w:lineRule="auto"/>
        <w:ind w:left="2"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D">
      <w:pPr>
        <w:tabs>
          <w:tab w:val="left" w:leader="none" w:pos="1260"/>
          <w:tab w:val="left" w:leader="none" w:pos="2160"/>
          <w:tab w:val="left" w:leader="none" w:pos="5940"/>
        </w:tabs>
        <w:spacing w:after="0" w:line="600" w:lineRule="auto"/>
        <w:ind w:left="2"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Ian Carter</w:t>
      </w:r>
    </w:p>
    <w:p w:rsidR="00000000" w:rsidDel="00000000" w:rsidP="00000000" w:rsidRDefault="00000000" w:rsidRPr="00000000" w14:paraId="0000002E">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p w:rsidR="00000000" w:rsidDel="00000000" w:rsidP="00000000" w:rsidRDefault="00000000" w:rsidRPr="00000000" w14:paraId="0000002F">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 as a deed, and delivered when dated, by a Director of Cranfords Trustees Limited</w:t>
      </w:r>
    </w:p>
    <w:p w:rsidR="00000000" w:rsidDel="00000000" w:rsidP="00000000" w:rsidRDefault="00000000" w:rsidRPr="00000000" w14:paraId="00000033">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w:t>
      </w:r>
    </w:p>
    <w:p w:rsidR="00000000" w:rsidDel="00000000" w:rsidP="00000000" w:rsidRDefault="00000000" w:rsidRPr="00000000" w14:paraId="00000034">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p w:rsidR="00000000" w:rsidDel="00000000" w:rsidP="00000000" w:rsidRDefault="00000000" w:rsidRPr="00000000" w14:paraId="00000035">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1260"/>
          <w:tab w:val="left" w:leader="none" w:pos="2160"/>
          <w:tab w:val="left" w:leader="none" w:pos="5940"/>
        </w:tabs>
        <w:spacing w:line="480" w:lineRule="auto"/>
        <w:ind w:left="0" w:right="4529" w:hanging="2"/>
        <w:rPr>
          <w:rFonts w:ascii="Times New Roman" w:cs="Times New Roman" w:eastAsia="Times New Roman" w:hAnsi="Times New Roman"/>
          <w:sz w:val="24"/>
          <w:szCs w:val="24"/>
        </w:rPr>
      </w:pPr>
      <w:r w:rsidDel="00000000" w:rsidR="00000000" w:rsidRPr="00000000">
        <w:rPr>
          <w:rtl w:val="0"/>
        </w:rPr>
      </w:r>
    </w:p>
    <w:sectPr>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6" w:hanging="720"/>
      </w:pPr>
      <w:rPr>
        <w:vertAlign w:val="baseline"/>
      </w:rPr>
    </w:lvl>
    <w:lvl w:ilvl="1">
      <w:start w:val="1"/>
      <w:numFmt w:val="bullet"/>
      <w:lvlText w:val=""/>
      <w:lvlJc w:val="left"/>
      <w:pPr>
        <w:ind w:left="6" w:firstLine="0"/>
      </w:pPr>
      <w:rPr/>
    </w:lvl>
    <w:lvl w:ilvl="2">
      <w:start w:val="1"/>
      <w:numFmt w:val="bullet"/>
      <w:lvlText w:val=""/>
      <w:lvlJc w:val="left"/>
      <w:pPr>
        <w:ind w:left="6" w:firstLine="0"/>
      </w:pPr>
      <w:rPr/>
    </w:lvl>
    <w:lvl w:ilvl="3">
      <w:start w:val="1"/>
      <w:numFmt w:val="bullet"/>
      <w:lvlText w:val=""/>
      <w:lvlJc w:val="left"/>
      <w:pPr>
        <w:ind w:left="6" w:firstLine="0"/>
      </w:pPr>
      <w:rPr/>
    </w:lvl>
    <w:lvl w:ilvl="4">
      <w:start w:val="1"/>
      <w:numFmt w:val="bullet"/>
      <w:lvlText w:val=""/>
      <w:lvlJc w:val="left"/>
      <w:pPr>
        <w:ind w:left="6" w:firstLine="0"/>
      </w:pPr>
      <w:rPr/>
    </w:lvl>
    <w:lvl w:ilvl="5">
      <w:start w:val="1"/>
      <w:numFmt w:val="bullet"/>
      <w:lvlText w:val=""/>
      <w:lvlJc w:val="left"/>
      <w:pPr>
        <w:ind w:left="6" w:firstLine="0"/>
      </w:pPr>
      <w:rPr/>
    </w:lvl>
    <w:lvl w:ilvl="6">
      <w:start w:val="1"/>
      <w:numFmt w:val="bullet"/>
      <w:lvlText w:val=""/>
      <w:lvlJc w:val="left"/>
      <w:pPr>
        <w:ind w:left="6" w:firstLine="0"/>
      </w:pPr>
      <w:rPr/>
    </w:lvl>
    <w:lvl w:ilvl="7">
      <w:start w:val="1"/>
      <w:numFmt w:val="bullet"/>
      <w:lvlText w:val=""/>
      <w:lvlJc w:val="left"/>
      <w:pPr>
        <w:ind w:left="6" w:firstLine="0"/>
      </w:pPr>
      <w:rPr/>
    </w:lvl>
    <w:lvl w:ilvl="8">
      <w:start w:val="1"/>
      <w:numFmt w:val="bullet"/>
      <w:lvlText w:val=""/>
      <w:lvlJc w:val="left"/>
      <w:pPr>
        <w:ind w:left="6"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wq6TipnWoS5FeN1LnUfIjaumg==">CgMxLjAyCGguZ2pkZ3hzMgloLjFmb2I5dGUyCWguMzBqMHpsbDgAciExYUN0RDVldWR2bmVyZDVUWldjQzZseFBDUjVoNEFaTFE=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2024-05-01T13:39:00Z</dcterms:created>
  <dc:creator>nick white</dc:creator>
</cp:coreProperties>
</file>