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20/04/2022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Macpherson Pension Scheme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S0000007844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2022. Please find below the requested information to assist with the registration of Macpherson Pension Scheme.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two members. Please see the members details below: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Andrew Ronald Macpherson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Greenacres, London Road, Adlington, SK10 4NQ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NP624525A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07768965111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Deborah Macpherson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Greenacres, London Road, Adlington, SK10 4NQ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WL676931D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07885824853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two members listed above. The Trustees </w:t>
      </w:r>
      <w:r w:rsidDel="00000000" w:rsidR="00000000" w:rsidRPr="00000000">
        <w:rPr>
          <w:rFonts w:ascii="Arial" w:cs="Arial" w:eastAsia="Arial" w:hAnsi="Arial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not anticipate any more members joining the scheme. The scheme will not be marketed. There are no introducers involved.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Member Trustees would like to consolidate their pensions currently held as two separate policies with a SIPP provider. Each policy consists of cash and commercial property which will be transferred in-specie into the SSAS. As a result of the transfer the scheme will own 2 properties worth £360,000 in total and £32,000 will be transferred in cash. The properties generate rental income of £1,000 per month per property, which will produce £24,000 income for the scheme per annum. The Trustees do not plan to make any other investments at this point. </w:t>
      </w:r>
    </w:p>
    <w:p w:rsidR="00000000" w:rsidDel="00000000" w:rsidP="00000000" w:rsidRDefault="00000000" w:rsidRPr="00000000" w14:paraId="00000026">
      <w:pPr>
        <w:spacing w:after="0" w:lineRule="auto"/>
        <w:ind w:left="0" w:firstLine="0"/>
        <w:rPr>
          <w:rFonts w:ascii="Arial" w:cs="Arial" w:eastAsia="Arial" w:hAnsi="Arial"/>
        </w:rPr>
      </w:pPr>
      <w:bookmarkStart w:colFirst="0" w:colLast="0" w:name="_heading=h.69zns2v8cwt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anticipated fund value at the end of the first year of scheme's existence is approximately £416,000.00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Mood Clothing Limited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8 Talbot Road, Old Trafford, Manchester, England, M16 0PF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01618721889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120/PD02544556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795386567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8885723539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Andrew Ronald Macpherson 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Greenacres, London Road, Adlington, SK10 4NQ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NP624525A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07768965111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Deborah Macpherson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Greenacres, London Road, Adlington, SK10 4NQ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WL676931D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07885824853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Mr. Michael Hayden 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M. H. Services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Address: Imperial Court, 2 Exchange Quay, Manchester, M5 3EB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01614572175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and on behalf of </w:t>
        <w:br w:type="textWrapping"/>
        <w:t xml:space="preserve">RC Administration Limited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UruYEcLlJQku5OhKvugIg5/fNw==">AMUW2mV23LkBPtW2J/JXQxeXm8uUibzDIMUhRz1ASKYrIuIqyWvfMiSU+EGfhrLmOh8CAaPxw1o5gSxSXC//TJQXtZhfUDJCMv635sRhNJgQh73flQ5hWG9rAJUADXi5AP+0X8W6E4snYCWX0DQ14kVYEpbn4KklmwdbAAqtU+Z+Nw6p/ZsuvZk=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2022-04-12T16:08:00Z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