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424ED" w:rsidRDefault="00B424ED">
      <w:pPr>
        <w:pBdr>
          <w:top w:val="nil"/>
          <w:left w:val="nil"/>
          <w:bottom w:val="nil"/>
          <w:right w:val="nil"/>
          <w:between w:val="nil"/>
        </w:pBdr>
        <w:spacing w:after="270" w:line="240" w:lineRule="auto"/>
        <w:jc w:val="center"/>
        <w:rPr>
          <w:rFonts w:ascii="Arial" w:eastAsia="Arial" w:hAnsi="Arial" w:cs="Arial"/>
          <w:color w:val="000000"/>
        </w:rPr>
      </w:pPr>
    </w:p>
    <w:p w14:paraId="00000002" w14:textId="77777777" w:rsidR="00B424ED" w:rsidRDefault="00F94064">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 Deed and Rules</w:t>
      </w:r>
    </w:p>
    <w:p w14:paraId="00000003" w14:textId="77777777" w:rsidR="00B424ED" w:rsidRDefault="00F94064">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color w:val="000000"/>
        </w:rPr>
        <w:t>relating to</w:t>
      </w:r>
    </w:p>
    <w:p w14:paraId="00000004" w14:textId="77777777" w:rsidR="00B424ED" w:rsidRDefault="00F94064">
      <w:pPr>
        <w:spacing w:line="240" w:lineRule="auto"/>
        <w:jc w:val="center"/>
        <w:rPr>
          <w:rFonts w:ascii="Arial" w:eastAsia="Arial" w:hAnsi="Arial" w:cs="Arial"/>
          <w:color w:val="000000"/>
        </w:rPr>
      </w:pPr>
      <w:proofErr w:type="spellStart"/>
      <w:r>
        <w:rPr>
          <w:rFonts w:ascii="Arial" w:eastAsia="Arial" w:hAnsi="Arial" w:cs="Arial"/>
          <w:b/>
          <w:color w:val="0B0C0C"/>
          <w:highlight w:val="white"/>
        </w:rPr>
        <w:t>Medville</w:t>
      </w:r>
      <w:proofErr w:type="spellEnd"/>
      <w:r>
        <w:rPr>
          <w:rFonts w:ascii="Arial" w:eastAsia="Arial" w:hAnsi="Arial" w:cs="Arial"/>
          <w:b/>
          <w:color w:val="0B0C0C"/>
          <w:highlight w:val="white"/>
        </w:rPr>
        <w:t xml:space="preserve"> Properties Limited Pension Scheme</w:t>
      </w:r>
    </w:p>
    <w:p w14:paraId="00000005" w14:textId="77777777" w:rsidR="00B424ED" w:rsidRDefault="00B424ED">
      <w:pPr>
        <w:pBdr>
          <w:top w:val="nil"/>
          <w:left w:val="nil"/>
          <w:bottom w:val="nil"/>
          <w:right w:val="nil"/>
          <w:between w:val="nil"/>
        </w:pBdr>
        <w:spacing w:after="270" w:line="240" w:lineRule="auto"/>
        <w:rPr>
          <w:rFonts w:ascii="Arial" w:eastAsia="Arial" w:hAnsi="Arial" w:cs="Arial"/>
          <w:color w:val="000000"/>
        </w:rPr>
      </w:pPr>
    </w:p>
    <w:p w14:paraId="00000006" w14:textId="77777777" w:rsidR="00B424ED" w:rsidRDefault="00F9406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This TRUST DEED is made on</w:t>
      </w:r>
      <w:r>
        <w:rPr>
          <w:rFonts w:ascii="Arial" w:eastAsia="Arial" w:hAnsi="Arial" w:cs="Arial"/>
          <w:color w:val="000000"/>
        </w:rPr>
        <w:br/>
      </w:r>
    </w:p>
    <w:p w14:paraId="00000007"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BETWEEN:</w:t>
      </w:r>
    </w:p>
    <w:p w14:paraId="0000000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 </w:t>
      </w:r>
      <w:r>
        <w:rPr>
          <w:rFonts w:ascii="Arial" w:eastAsia="Arial" w:hAnsi="Arial" w:cs="Arial"/>
          <w:b/>
          <w:color w:val="0B0C0C"/>
          <w:highlight w:val="white"/>
        </w:rPr>
        <w:t>MEDVILLE PROPERTIES LIMITED</w:t>
      </w:r>
      <w:r>
        <w:rPr>
          <w:rFonts w:ascii="Arial" w:eastAsia="Arial" w:hAnsi="Arial" w:cs="Arial"/>
          <w:color w:val="000000"/>
        </w:rPr>
        <w:t xml:space="preserve"> whose registration number is</w:t>
      </w:r>
      <w:r>
        <w:rPr>
          <w:rFonts w:ascii="Arial" w:eastAsia="Arial" w:hAnsi="Arial" w:cs="Arial"/>
          <w:color w:val="0B0C0C"/>
        </w:rPr>
        <w:t xml:space="preserve"> </w:t>
      </w:r>
      <w:r>
        <w:rPr>
          <w:rFonts w:ascii="Arial" w:eastAsia="Arial" w:hAnsi="Arial" w:cs="Arial"/>
          <w:b/>
          <w:color w:val="0B0C0C"/>
          <w:highlight w:val="white"/>
        </w:rPr>
        <w:t>07747436</w:t>
      </w:r>
      <w:r>
        <w:rPr>
          <w:rFonts w:ascii="Arial" w:eastAsia="Arial" w:hAnsi="Arial" w:cs="Arial"/>
          <w:b/>
          <w:color w:val="0B0C0C"/>
        </w:rPr>
        <w:t xml:space="preserve"> </w:t>
      </w:r>
      <w:r>
        <w:rPr>
          <w:rFonts w:ascii="Arial" w:eastAsia="Arial" w:hAnsi="Arial" w:cs="Arial"/>
          <w:color w:val="000000"/>
        </w:rPr>
        <w:t xml:space="preserve">and whose registered office is situate at </w:t>
      </w:r>
      <w:r>
        <w:rPr>
          <w:rFonts w:ascii="Arial" w:eastAsia="Arial" w:hAnsi="Arial" w:cs="Arial"/>
          <w:b/>
          <w:color w:val="0B0C0C"/>
          <w:highlight w:val="white"/>
        </w:rPr>
        <w:t xml:space="preserve">6 </w:t>
      </w:r>
      <w:proofErr w:type="spellStart"/>
      <w:r>
        <w:rPr>
          <w:rFonts w:ascii="Arial" w:eastAsia="Arial" w:hAnsi="Arial" w:cs="Arial"/>
          <w:b/>
          <w:color w:val="0B0C0C"/>
          <w:highlight w:val="white"/>
        </w:rPr>
        <w:t>Shirehall</w:t>
      </w:r>
      <w:proofErr w:type="spellEnd"/>
      <w:r>
        <w:rPr>
          <w:rFonts w:ascii="Arial" w:eastAsia="Arial" w:hAnsi="Arial" w:cs="Arial"/>
          <w:b/>
          <w:color w:val="0B0C0C"/>
          <w:highlight w:val="white"/>
        </w:rPr>
        <w:t xml:space="preserve"> Park, London, NW4 2</w:t>
      </w:r>
      <w:proofErr w:type="gramStart"/>
      <w:r>
        <w:rPr>
          <w:rFonts w:ascii="Arial" w:eastAsia="Arial" w:hAnsi="Arial" w:cs="Arial"/>
          <w:b/>
          <w:color w:val="0B0C0C"/>
          <w:highlight w:val="white"/>
        </w:rPr>
        <w:t xml:space="preserve">QL </w:t>
      </w:r>
      <w:r>
        <w:rPr>
          <w:rFonts w:ascii="Arial" w:eastAsia="Arial" w:hAnsi="Arial" w:cs="Arial"/>
          <w:color w:val="000000"/>
        </w:rPr>
        <w:t xml:space="preserve"> (</w:t>
      </w:r>
      <w:proofErr w:type="gramEnd"/>
      <w:r>
        <w:rPr>
          <w:rFonts w:ascii="Arial" w:eastAsia="Arial" w:hAnsi="Arial" w:cs="Arial"/>
          <w:color w:val="000000"/>
        </w:rPr>
        <w:t>the "</w:t>
      </w:r>
      <w:r>
        <w:rPr>
          <w:rFonts w:ascii="Arial" w:eastAsia="Arial" w:hAnsi="Arial" w:cs="Arial"/>
          <w:b/>
          <w:color w:val="000000"/>
        </w:rPr>
        <w:t>Employer</w:t>
      </w:r>
      <w:r>
        <w:rPr>
          <w:rFonts w:ascii="Arial" w:eastAsia="Arial" w:hAnsi="Arial" w:cs="Arial"/>
          <w:color w:val="000000"/>
        </w:rPr>
        <w:t>"); and</w:t>
      </w:r>
    </w:p>
    <w:p w14:paraId="00000009" w14:textId="77777777" w:rsidR="00B424ED" w:rsidRDefault="00F9406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 xml:space="preserve">2. </w:t>
      </w:r>
      <w:r>
        <w:rPr>
          <w:rFonts w:ascii="Arial" w:eastAsia="Arial" w:hAnsi="Arial" w:cs="Arial"/>
          <w:b/>
          <w:color w:val="222222"/>
        </w:rPr>
        <w:t xml:space="preserve">PAUL JOHN HUNTLY </w:t>
      </w:r>
      <w:proofErr w:type="gramStart"/>
      <w:r>
        <w:rPr>
          <w:rFonts w:ascii="Arial" w:eastAsia="Arial" w:hAnsi="Arial" w:cs="Arial"/>
          <w:b/>
          <w:color w:val="222222"/>
        </w:rPr>
        <w:t>SPENCE</w:t>
      </w:r>
      <w:r>
        <w:rPr>
          <w:rFonts w:ascii="Arial" w:eastAsia="Arial" w:hAnsi="Arial" w:cs="Arial"/>
          <w:b/>
        </w:rPr>
        <w:t xml:space="preserve">  </w:t>
      </w:r>
      <w:r>
        <w:rPr>
          <w:rFonts w:ascii="Arial" w:eastAsia="Arial" w:hAnsi="Arial" w:cs="Arial"/>
        </w:rPr>
        <w:t>of</w:t>
      </w:r>
      <w:proofErr w:type="gramEnd"/>
      <w:r>
        <w:rPr>
          <w:rFonts w:ascii="Arial" w:eastAsia="Arial" w:hAnsi="Arial" w:cs="Arial"/>
        </w:rPr>
        <w:t xml:space="preserve"> </w:t>
      </w:r>
      <w:r>
        <w:rPr>
          <w:rFonts w:ascii="Arial" w:eastAsia="Arial" w:hAnsi="Arial" w:cs="Arial"/>
          <w:b/>
          <w:color w:val="222222"/>
        </w:rPr>
        <w:t>100 NORTH HILL LONDON N6 4RL</w:t>
      </w:r>
      <w:r>
        <w:rPr>
          <w:rFonts w:ascii="Arial" w:eastAsia="Arial" w:hAnsi="Arial" w:cs="Arial"/>
          <w:color w:val="222222"/>
          <w:highlight w:val="white"/>
        </w:rPr>
        <w:t xml:space="preserve"> </w:t>
      </w:r>
      <w:r>
        <w:rPr>
          <w:rFonts w:ascii="Arial" w:eastAsia="Arial" w:hAnsi="Arial" w:cs="Arial"/>
          <w:color w:val="000000"/>
        </w:rPr>
        <w:t xml:space="preserve"> (the "</w:t>
      </w:r>
      <w:r>
        <w:rPr>
          <w:rFonts w:ascii="Arial" w:eastAsia="Arial" w:hAnsi="Arial" w:cs="Arial"/>
          <w:b/>
          <w:color w:val="000000"/>
        </w:rPr>
        <w:t>Trustee(s)</w:t>
      </w:r>
      <w:r>
        <w:rPr>
          <w:rFonts w:ascii="Arial" w:eastAsia="Arial" w:hAnsi="Arial" w:cs="Arial"/>
          <w:color w:val="000000"/>
        </w:rPr>
        <w:t>").</w:t>
      </w:r>
      <w:r>
        <w:rPr>
          <w:rFonts w:ascii="Arial" w:eastAsia="Arial" w:hAnsi="Arial" w:cs="Arial"/>
          <w:color w:val="000000"/>
        </w:rPr>
        <w:br/>
      </w:r>
    </w:p>
    <w:p w14:paraId="0000000A"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INTRODUCTION:</w:t>
      </w:r>
    </w:p>
    <w:p w14:paraId="0000000B"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 The Employer wishes to establish the </w:t>
      </w:r>
      <w:r>
        <w:rPr>
          <w:rFonts w:ascii="Arial" w:eastAsia="Arial" w:hAnsi="Arial" w:cs="Arial"/>
          <w:b/>
          <w:color w:val="0B0C0C"/>
        </w:rPr>
        <w:t xml:space="preserve">MEDVILLE PROPERTIES LIMITED PENSION </w:t>
      </w:r>
      <w:proofErr w:type="gramStart"/>
      <w:r>
        <w:rPr>
          <w:rFonts w:ascii="Arial" w:eastAsia="Arial" w:hAnsi="Arial" w:cs="Arial"/>
          <w:b/>
          <w:color w:val="0B0C0C"/>
        </w:rPr>
        <w:t xml:space="preserve">SCHEME </w:t>
      </w:r>
      <w:r>
        <w:rPr>
          <w:rFonts w:ascii="Arial" w:eastAsia="Arial" w:hAnsi="Arial" w:cs="Arial"/>
          <w:color w:val="000000"/>
        </w:rPr>
        <w:t xml:space="preserve"> (</w:t>
      </w:r>
      <w:proofErr w:type="gramEnd"/>
      <w:r>
        <w:rPr>
          <w:rFonts w:ascii="Arial" w:eastAsia="Arial" w:hAnsi="Arial" w:cs="Arial"/>
          <w:color w:val="000000"/>
        </w:rPr>
        <w:t>Small Self- Administered Pension Scheme) (the "</w:t>
      </w:r>
      <w:r>
        <w:rPr>
          <w:rFonts w:ascii="Arial" w:eastAsia="Arial" w:hAnsi="Arial" w:cs="Arial"/>
          <w:b/>
          <w:color w:val="000000"/>
        </w:rPr>
        <w:t>SSAS</w:t>
      </w:r>
      <w:r>
        <w:rPr>
          <w:rFonts w:ascii="Arial" w:eastAsia="Arial" w:hAnsi="Arial" w:cs="Arial"/>
          <w:color w:val="000000"/>
        </w:rPr>
        <w:t>").</w:t>
      </w:r>
    </w:p>
    <w:p w14:paraId="0000000C" w14:textId="77777777" w:rsidR="00B424ED" w:rsidRDefault="00F9406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br/>
        <w:t>(B) The Employer intends to apply to HM Revenue &amp; Customs for the SSAS to be registered as a registered pension scheme for the purposes of Part 4 of the Finance Act 2004.</w:t>
      </w:r>
    </w:p>
    <w:p w14:paraId="0000000D"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OPERATIVE PROVISIONS:</w:t>
      </w:r>
    </w:p>
    <w:p w14:paraId="0000000E"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The Employer hereby establishes the SSAS with effect on and from the date of this deed and appoints the Trustees as the first trustees of the SSAS.</w:t>
      </w:r>
    </w:p>
    <w:p w14:paraId="0000000F"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 The SSAS is governed by the rules scheduled to this deed.</w:t>
      </w:r>
    </w:p>
    <w:p w14:paraId="00000010"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The Trustees have agreed to be trustees of the SSAS.</w:t>
      </w:r>
    </w:p>
    <w:p w14:paraId="00000011"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The Employer is the first principal employer of the SSAS.</w:t>
      </w:r>
    </w:p>
    <w:p w14:paraId="0000001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The SSAS is (and will continue to be) a money purchase scheme, within the meaning of section 181(1) of the Pension Schemes Act 1993.</w:t>
      </w:r>
    </w:p>
    <w:p w14:paraId="00000013"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t>6 No person has any right to enforce any provision of this deed and the rules attached to this deed by virtue only of the Contracts (Rights of Third Parties) Act 1999.</w:t>
      </w:r>
    </w:p>
    <w:p w14:paraId="00000014" w14:textId="77777777" w:rsidR="00B424ED" w:rsidRDefault="00F94064">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color w:val="000000"/>
        </w:rPr>
        <w:t>7 This deed and the rules attached to this deed are governed by and interpreted according to the laws of England and Wales. The parties to this deed submit to the exclusive jurisdiction of the courts of England and Wales</w:t>
      </w:r>
      <w:r>
        <w:rPr>
          <w:rFonts w:ascii="Arial" w:eastAsia="Arial" w:hAnsi="Arial" w:cs="Arial"/>
        </w:rPr>
        <w:t>.</w:t>
      </w:r>
    </w:p>
    <w:p w14:paraId="00000015" w14:textId="77777777" w:rsidR="00B424ED" w:rsidRDefault="00F94064">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8.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16" w14:textId="77777777" w:rsidR="00B424ED" w:rsidRDefault="00F94064">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lastRenderedPageBreak/>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7" w14:textId="77777777" w:rsidR="00B424ED" w:rsidRDefault="00B424ED">
      <w:pPr>
        <w:pBdr>
          <w:top w:val="nil"/>
          <w:left w:val="nil"/>
          <w:bottom w:val="nil"/>
          <w:right w:val="nil"/>
          <w:between w:val="nil"/>
        </w:pBdr>
        <w:spacing w:after="270" w:line="240" w:lineRule="auto"/>
        <w:jc w:val="both"/>
        <w:rPr>
          <w:rFonts w:ascii="Arial" w:eastAsia="Arial" w:hAnsi="Arial" w:cs="Arial"/>
        </w:rPr>
      </w:pPr>
    </w:p>
    <w:p w14:paraId="0000001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Executed as a deed and delivered on the date shown at the beginning of this deed.</w:t>
      </w:r>
    </w:p>
    <w:p w14:paraId="00000019" w14:textId="77777777" w:rsidR="00B424ED" w:rsidRDefault="00B424ED">
      <w:pPr>
        <w:rPr>
          <w:rFonts w:ascii="Arial" w:eastAsia="Arial" w:hAnsi="Arial" w:cs="Arial"/>
        </w:rPr>
      </w:pPr>
    </w:p>
    <w:p w14:paraId="0000001A" w14:textId="77777777" w:rsidR="00B424ED" w:rsidRDefault="00B424ED">
      <w:pPr>
        <w:pBdr>
          <w:top w:val="nil"/>
          <w:left w:val="nil"/>
          <w:bottom w:val="nil"/>
          <w:right w:val="nil"/>
          <w:between w:val="nil"/>
        </w:pBdr>
        <w:spacing w:after="270" w:line="240" w:lineRule="auto"/>
        <w:rPr>
          <w:rFonts w:ascii="Arial" w:eastAsia="Arial" w:hAnsi="Arial" w:cs="Arial"/>
          <w:color w:val="000000"/>
        </w:rPr>
      </w:pPr>
    </w:p>
    <w:p w14:paraId="0000001B" w14:textId="77777777" w:rsidR="00B424ED" w:rsidRDefault="00B424ED">
      <w:pPr>
        <w:pBdr>
          <w:top w:val="nil"/>
          <w:left w:val="nil"/>
          <w:bottom w:val="nil"/>
          <w:right w:val="nil"/>
          <w:between w:val="nil"/>
        </w:pBdr>
        <w:spacing w:after="270" w:line="240" w:lineRule="auto"/>
        <w:rPr>
          <w:rFonts w:ascii="Arial" w:eastAsia="Arial" w:hAnsi="Arial" w:cs="Arial"/>
          <w:color w:val="000000"/>
        </w:rPr>
      </w:pPr>
    </w:p>
    <w:p w14:paraId="0000001C"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EXECUTED as a Deed by </w:t>
      </w:r>
      <w:r>
        <w:rPr>
          <w:rFonts w:ascii="Arial" w:eastAsia="Arial" w:hAnsi="Arial" w:cs="Arial"/>
          <w:b/>
          <w:color w:val="000000"/>
        </w:rPr>
        <w:br/>
      </w:r>
      <w:r>
        <w:rPr>
          <w:rFonts w:ascii="Arial" w:eastAsia="Arial" w:hAnsi="Arial" w:cs="Arial"/>
          <w:b/>
        </w:rPr>
        <w:t>MEDVILLE PROPERTIES LIMITED</w:t>
      </w:r>
      <w:r>
        <w:rPr>
          <w:rFonts w:ascii="Arial" w:eastAsia="Arial" w:hAnsi="Arial" w:cs="Arial"/>
          <w:b/>
          <w:color w:val="000000"/>
        </w:rPr>
        <w:t xml:space="preserve"> acting by</w:t>
      </w:r>
      <w:r>
        <w:rPr>
          <w:rFonts w:ascii="Arial" w:eastAsia="Arial" w:hAnsi="Arial" w:cs="Arial"/>
          <w:color w:val="000000"/>
        </w:rPr>
        <w:br/>
      </w:r>
    </w:p>
    <w:p w14:paraId="0000001D"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t xml:space="preserve">Signature </w:t>
      </w:r>
      <w:proofErr w:type="gramStart"/>
      <w:r>
        <w:rPr>
          <w:rFonts w:ascii="Arial" w:eastAsia="Arial" w:hAnsi="Arial" w:cs="Arial"/>
          <w:color w:val="000000"/>
        </w:rPr>
        <w:t>1:_</w:t>
      </w:r>
      <w:proofErr w:type="gramEnd"/>
      <w:r>
        <w:rPr>
          <w:rFonts w:ascii="Arial" w:eastAsia="Arial" w:hAnsi="Arial" w:cs="Arial"/>
          <w:color w:val="000000"/>
        </w:rPr>
        <w:t>___________________</w:t>
      </w:r>
    </w:p>
    <w:p w14:paraId="0000001E" w14:textId="77777777" w:rsidR="00B424ED" w:rsidRDefault="00F9406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b/>
          <w:color w:val="000000"/>
        </w:rPr>
        <w:t>Director</w:t>
      </w:r>
      <w:r>
        <w:rPr>
          <w:rFonts w:ascii="Arial" w:eastAsia="Arial" w:hAnsi="Arial" w:cs="Arial"/>
          <w:color w:val="000000"/>
        </w:rPr>
        <w:br/>
      </w:r>
      <w:r>
        <w:rPr>
          <w:rFonts w:ascii="Arial" w:eastAsia="Arial" w:hAnsi="Arial" w:cs="Arial"/>
          <w:color w:val="000000"/>
        </w:rPr>
        <w:br/>
        <w:t>Witnessed in the presence of:</w:t>
      </w:r>
    </w:p>
    <w:p w14:paraId="0000001F" w14:textId="77777777" w:rsidR="00B424ED" w:rsidRDefault="00B424ED">
      <w:pPr>
        <w:pBdr>
          <w:top w:val="nil"/>
          <w:left w:val="nil"/>
          <w:bottom w:val="nil"/>
          <w:right w:val="nil"/>
          <w:between w:val="nil"/>
        </w:pBdr>
        <w:spacing w:after="270" w:line="240" w:lineRule="auto"/>
        <w:rPr>
          <w:rFonts w:ascii="Arial" w:eastAsia="Arial" w:hAnsi="Arial" w:cs="Arial"/>
          <w:color w:val="000000"/>
        </w:rPr>
      </w:pPr>
    </w:p>
    <w:p w14:paraId="756F0581" w14:textId="77777777" w:rsidR="00F94064" w:rsidRDefault="00F94064">
      <w:pPr>
        <w:pBdr>
          <w:top w:val="nil"/>
          <w:left w:val="nil"/>
          <w:bottom w:val="nil"/>
          <w:right w:val="nil"/>
          <w:between w:val="nil"/>
        </w:pBdr>
        <w:spacing w:after="270" w:line="240" w:lineRule="auto"/>
        <w:rPr>
          <w:rFonts w:ascii="Arial" w:eastAsia="Arial" w:hAnsi="Arial" w:cs="Arial"/>
          <w:color w:val="000000"/>
        </w:rPr>
      </w:pPr>
    </w:p>
    <w:p w14:paraId="2687C019" w14:textId="77777777" w:rsidR="00F94064" w:rsidRDefault="00F94064">
      <w:pPr>
        <w:pBdr>
          <w:top w:val="nil"/>
          <w:left w:val="nil"/>
          <w:bottom w:val="nil"/>
          <w:right w:val="nil"/>
          <w:between w:val="nil"/>
        </w:pBdr>
        <w:spacing w:after="270" w:line="240" w:lineRule="auto"/>
        <w:rPr>
          <w:rFonts w:ascii="Arial" w:eastAsia="Arial" w:hAnsi="Arial" w:cs="Arial"/>
          <w:color w:val="000000"/>
        </w:rPr>
      </w:pPr>
    </w:p>
    <w:p w14:paraId="00000020" w14:textId="3F331A61" w:rsidR="00B424ED" w:rsidRDefault="00F9406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00000021" w14:textId="1FB2CC32"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Signed as a Deed by</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t xml:space="preserve">Signature </w:t>
      </w:r>
      <w:proofErr w:type="gramStart"/>
      <w:r>
        <w:rPr>
          <w:rFonts w:ascii="Arial" w:eastAsia="Arial" w:hAnsi="Arial" w:cs="Arial"/>
          <w:color w:val="000000"/>
        </w:rPr>
        <w:t>2:_</w:t>
      </w:r>
      <w:proofErr w:type="gramEnd"/>
      <w:r>
        <w:rPr>
          <w:rFonts w:ascii="Arial" w:eastAsia="Arial" w:hAnsi="Arial" w:cs="Arial"/>
          <w:color w:val="000000"/>
        </w:rPr>
        <w:t>___________________</w:t>
      </w:r>
      <w:r>
        <w:rPr>
          <w:rFonts w:ascii="Arial" w:eastAsia="Arial" w:hAnsi="Arial" w:cs="Arial"/>
          <w:color w:val="000000"/>
        </w:rPr>
        <w:br/>
      </w:r>
      <w:r>
        <w:rPr>
          <w:rFonts w:ascii="Arial" w:eastAsia="Arial" w:hAnsi="Arial" w:cs="Arial"/>
          <w:b/>
          <w:color w:val="222222"/>
        </w:rPr>
        <w:t>PAUL JOHN HUNTLY SPENCE</w:t>
      </w:r>
      <w:r>
        <w:rPr>
          <w:rFonts w:ascii="Arial" w:eastAsia="Arial" w:hAnsi="Arial" w:cs="Arial"/>
          <w:color w:val="000000"/>
        </w:rPr>
        <w:br/>
      </w:r>
      <w:r>
        <w:rPr>
          <w:rFonts w:ascii="Arial" w:eastAsia="Arial" w:hAnsi="Arial" w:cs="Arial"/>
          <w:color w:val="000000"/>
        </w:rPr>
        <w:br/>
        <w:t>Witnessed in the presence of :</w:t>
      </w:r>
    </w:p>
    <w:p w14:paraId="0000002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p>
    <w:p w14:paraId="00000023" w14:textId="77777777" w:rsidR="00B424ED" w:rsidRDefault="00B424ED">
      <w:pPr>
        <w:pBdr>
          <w:top w:val="nil"/>
          <w:left w:val="nil"/>
          <w:bottom w:val="nil"/>
          <w:right w:val="nil"/>
          <w:between w:val="nil"/>
        </w:pBdr>
        <w:spacing w:after="270" w:line="240" w:lineRule="auto"/>
        <w:rPr>
          <w:rFonts w:ascii="Arial" w:eastAsia="Arial" w:hAnsi="Arial" w:cs="Arial"/>
        </w:rPr>
      </w:pPr>
    </w:p>
    <w:p w14:paraId="00000024" w14:textId="77777777" w:rsidR="00B424ED" w:rsidRDefault="00B424ED">
      <w:pPr>
        <w:pBdr>
          <w:top w:val="nil"/>
          <w:left w:val="nil"/>
          <w:bottom w:val="nil"/>
          <w:right w:val="nil"/>
          <w:between w:val="nil"/>
        </w:pBdr>
        <w:spacing w:after="270" w:line="240" w:lineRule="auto"/>
        <w:rPr>
          <w:rFonts w:ascii="Arial" w:eastAsia="Arial" w:hAnsi="Arial" w:cs="Arial"/>
        </w:rPr>
      </w:pPr>
    </w:p>
    <w:p w14:paraId="00000025" w14:textId="086B1775" w:rsidR="00B424ED" w:rsidRDefault="00B424ED">
      <w:pPr>
        <w:pBdr>
          <w:top w:val="nil"/>
          <w:left w:val="nil"/>
          <w:bottom w:val="nil"/>
          <w:right w:val="nil"/>
          <w:between w:val="nil"/>
        </w:pBdr>
        <w:spacing w:after="270" w:line="240" w:lineRule="auto"/>
        <w:rPr>
          <w:rFonts w:ascii="Arial" w:eastAsia="Arial" w:hAnsi="Arial" w:cs="Arial"/>
        </w:rPr>
      </w:pPr>
    </w:p>
    <w:p w14:paraId="0F6FAB10" w14:textId="4A024A32" w:rsidR="00F94064" w:rsidRDefault="00F94064">
      <w:pPr>
        <w:pBdr>
          <w:top w:val="nil"/>
          <w:left w:val="nil"/>
          <w:bottom w:val="nil"/>
          <w:right w:val="nil"/>
          <w:between w:val="nil"/>
        </w:pBdr>
        <w:spacing w:after="270" w:line="240" w:lineRule="auto"/>
        <w:rPr>
          <w:rFonts w:ascii="Arial" w:eastAsia="Arial" w:hAnsi="Arial" w:cs="Arial"/>
        </w:rPr>
      </w:pPr>
    </w:p>
    <w:p w14:paraId="00000026" w14:textId="77777777" w:rsidR="00B424ED" w:rsidRDefault="00B424ED">
      <w:pPr>
        <w:pBdr>
          <w:top w:val="nil"/>
          <w:left w:val="nil"/>
          <w:bottom w:val="nil"/>
          <w:right w:val="nil"/>
          <w:between w:val="nil"/>
        </w:pBdr>
        <w:spacing w:after="270" w:line="240" w:lineRule="auto"/>
        <w:rPr>
          <w:rFonts w:ascii="Arial" w:eastAsia="Arial" w:hAnsi="Arial" w:cs="Arial"/>
        </w:rPr>
      </w:pPr>
    </w:p>
    <w:p w14:paraId="00000027" w14:textId="77777777" w:rsidR="00B424ED" w:rsidRDefault="00F94064">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THE SCHEDULE - RULES</w:t>
      </w:r>
    </w:p>
    <w:p w14:paraId="00000028" w14:textId="77777777" w:rsidR="00B424ED" w:rsidRDefault="00F94064">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CONTENTS</w:t>
      </w:r>
    </w:p>
    <w:p w14:paraId="00000029"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RULE</w:t>
      </w:r>
    </w:p>
    <w:p w14:paraId="0000002A"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GOVERNANCE</w:t>
      </w:r>
    </w:p>
    <w:p w14:paraId="0000002B"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 APPOINTMENT AND REMOVAL OF TRUSTEES </w:t>
      </w:r>
    </w:p>
    <w:p w14:paraId="0000002C"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INVESTMENT</w:t>
      </w:r>
    </w:p>
    <w:p w14:paraId="0000002D"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POWERS OF TRUSTEES</w:t>
      </w:r>
    </w:p>
    <w:p w14:paraId="0000002E"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HELP FOR TRUSTEES</w:t>
      </w:r>
    </w:p>
    <w:p w14:paraId="0000002F"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6 PROCEEDINGS OF TRUSTEES</w:t>
      </w:r>
    </w:p>
    <w:p w14:paraId="00000030"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7 DUTIES OF TRUSTEES</w:t>
      </w:r>
    </w:p>
    <w:p w14:paraId="00000031"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8 LIABILITY OF TRUSTEES</w:t>
      </w:r>
    </w:p>
    <w:p w14:paraId="0000003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9 FEES OF TRUSTEES</w:t>
      </w:r>
    </w:p>
    <w:p w14:paraId="00000033"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10 COSTS OF THE SSAS</w:t>
      </w:r>
    </w:p>
    <w:p w14:paraId="00000034"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11 SCHEME </w:t>
      </w:r>
      <w:proofErr w:type="gramStart"/>
      <w:r>
        <w:rPr>
          <w:rFonts w:ascii="Arial" w:eastAsia="Arial" w:hAnsi="Arial" w:cs="Arial"/>
          <w:color w:val="000000"/>
        </w:rPr>
        <w:t>ADMINISTRATOR</w:t>
      </w:r>
      <w:proofErr w:type="gramEnd"/>
    </w:p>
    <w:p w14:paraId="00000035"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12 EMPLOYERS</w:t>
      </w:r>
    </w:p>
    <w:p w14:paraId="00000036"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13 AMENDMENT</w:t>
      </w:r>
    </w:p>
    <w:p w14:paraId="00000037"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14 ADMISSION TO MEMBERSHIP</w:t>
      </w:r>
    </w:p>
    <w:p w14:paraId="0000003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15 EVIDENCE AND INFORMATION</w:t>
      </w:r>
    </w:p>
    <w:p w14:paraId="00000039"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16 CONTRIBUTIONS</w:t>
      </w:r>
    </w:p>
    <w:p w14:paraId="0000003A"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17 MULTIPLE INDIVIDUAL FUNDS</w:t>
      </w:r>
    </w:p>
    <w:p w14:paraId="0000003B"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18 BENEFITS FOR A MEMBER</w:t>
      </w:r>
    </w:p>
    <w:p w14:paraId="0000003C"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19 DEATH BENEFITS</w:t>
      </w:r>
    </w:p>
    <w:p w14:paraId="0000003D"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20 </w:t>
      </w:r>
      <w:proofErr w:type="gramStart"/>
      <w:r>
        <w:rPr>
          <w:rFonts w:ascii="Arial" w:eastAsia="Arial" w:hAnsi="Arial" w:cs="Arial"/>
          <w:color w:val="000000"/>
        </w:rPr>
        <w:t>DRAWDOWN</w:t>
      </w:r>
      <w:proofErr w:type="gramEnd"/>
    </w:p>
    <w:p w14:paraId="0000003E"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21 PAYMENT OF LUMP SUM DEATH BENEFITS</w:t>
      </w:r>
    </w:p>
    <w:p w14:paraId="0000003F"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22 </w:t>
      </w:r>
      <w:proofErr w:type="gramStart"/>
      <w:r>
        <w:rPr>
          <w:rFonts w:ascii="Arial" w:eastAsia="Arial" w:hAnsi="Arial" w:cs="Arial"/>
          <w:color w:val="000000"/>
        </w:rPr>
        <w:t>REALLOCATION</w:t>
      </w:r>
      <w:proofErr w:type="gramEnd"/>
      <w:r>
        <w:rPr>
          <w:rFonts w:ascii="Arial" w:eastAsia="Arial" w:hAnsi="Arial" w:cs="Arial"/>
          <w:color w:val="000000"/>
        </w:rPr>
        <w:t xml:space="preserve"> TO UNCONNECTED MEMBERS</w:t>
      </w:r>
    </w:p>
    <w:p w14:paraId="00000040"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23 TRANSFERS OF BENEFITS</w:t>
      </w:r>
    </w:p>
    <w:p w14:paraId="00000041"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24 PAYMENT OF BENEFIT</w:t>
      </w:r>
    </w:p>
    <w:p w14:paraId="0000004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25 </w:t>
      </w:r>
      <w:proofErr w:type="gramStart"/>
      <w:r>
        <w:rPr>
          <w:rFonts w:ascii="Arial" w:eastAsia="Arial" w:hAnsi="Arial" w:cs="Arial"/>
          <w:color w:val="000000"/>
        </w:rPr>
        <w:t>OVERPAYMENT</w:t>
      </w:r>
      <w:proofErr w:type="gramEnd"/>
      <w:r>
        <w:rPr>
          <w:rFonts w:ascii="Arial" w:eastAsia="Arial" w:hAnsi="Arial" w:cs="Arial"/>
          <w:color w:val="000000"/>
        </w:rPr>
        <w:t xml:space="preserve"> OF BENEFIT</w:t>
      </w:r>
    </w:p>
    <w:p w14:paraId="00000043"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26 DEDUCTION OF TAX</w:t>
      </w:r>
    </w:p>
    <w:p w14:paraId="00000044"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27 INALIENABILITY</w:t>
      </w:r>
    </w:p>
    <w:p w14:paraId="00000045"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28 APPLICATION OF THE GENERAL FUND</w:t>
      </w:r>
    </w:p>
    <w:p w14:paraId="00000046"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29 PRESERVATION</w:t>
      </w:r>
    </w:p>
    <w:p w14:paraId="00000047"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30 PENSION SHARING</w:t>
      </w:r>
    </w:p>
    <w:p w14:paraId="0000004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31 BUYING-OUT BENEFITS</w:t>
      </w:r>
    </w:p>
    <w:p w14:paraId="00000049"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32 WINDING-UP</w:t>
      </w:r>
    </w:p>
    <w:p w14:paraId="0000004A"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33 NOTICES</w:t>
      </w:r>
    </w:p>
    <w:p w14:paraId="0000004B"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34 DEFINITIONS AND INTERPRETATION</w:t>
      </w:r>
    </w:p>
    <w:p w14:paraId="0000004C" w14:textId="77777777" w:rsidR="00B424ED" w:rsidRDefault="00B424ED">
      <w:pPr>
        <w:pBdr>
          <w:top w:val="nil"/>
          <w:left w:val="nil"/>
          <w:bottom w:val="nil"/>
          <w:right w:val="nil"/>
          <w:between w:val="nil"/>
        </w:pBdr>
        <w:spacing w:line="240" w:lineRule="auto"/>
        <w:rPr>
          <w:rFonts w:ascii="Arial" w:eastAsia="Arial" w:hAnsi="Arial" w:cs="Arial"/>
        </w:rPr>
      </w:pPr>
    </w:p>
    <w:p w14:paraId="0000004D" w14:textId="29504C38" w:rsidR="00B424ED" w:rsidRDefault="00B424ED">
      <w:pPr>
        <w:pBdr>
          <w:top w:val="nil"/>
          <w:left w:val="nil"/>
          <w:bottom w:val="nil"/>
          <w:right w:val="nil"/>
          <w:between w:val="nil"/>
        </w:pBdr>
        <w:spacing w:line="240" w:lineRule="auto"/>
        <w:rPr>
          <w:rFonts w:ascii="Arial" w:eastAsia="Arial" w:hAnsi="Arial" w:cs="Arial"/>
        </w:rPr>
      </w:pPr>
    </w:p>
    <w:p w14:paraId="0888C0B6" w14:textId="0155BAB9" w:rsidR="00F94064" w:rsidRDefault="00F94064">
      <w:pPr>
        <w:pBdr>
          <w:top w:val="nil"/>
          <w:left w:val="nil"/>
          <w:bottom w:val="nil"/>
          <w:right w:val="nil"/>
          <w:between w:val="nil"/>
        </w:pBdr>
        <w:spacing w:line="240" w:lineRule="auto"/>
        <w:rPr>
          <w:rFonts w:ascii="Arial" w:eastAsia="Arial" w:hAnsi="Arial" w:cs="Arial"/>
        </w:rPr>
      </w:pPr>
    </w:p>
    <w:p w14:paraId="50E8EBF3" w14:textId="12B0B195" w:rsidR="00F94064" w:rsidRDefault="00F94064">
      <w:pPr>
        <w:pBdr>
          <w:top w:val="nil"/>
          <w:left w:val="nil"/>
          <w:bottom w:val="nil"/>
          <w:right w:val="nil"/>
          <w:between w:val="nil"/>
        </w:pBdr>
        <w:spacing w:line="240" w:lineRule="auto"/>
        <w:rPr>
          <w:rFonts w:ascii="Arial" w:eastAsia="Arial" w:hAnsi="Arial" w:cs="Arial"/>
        </w:rPr>
      </w:pPr>
    </w:p>
    <w:p w14:paraId="1F995A14" w14:textId="5921668A" w:rsidR="00F94064" w:rsidRDefault="00F94064">
      <w:pPr>
        <w:pBdr>
          <w:top w:val="nil"/>
          <w:left w:val="nil"/>
          <w:bottom w:val="nil"/>
          <w:right w:val="nil"/>
          <w:between w:val="nil"/>
        </w:pBdr>
        <w:spacing w:line="240" w:lineRule="auto"/>
        <w:rPr>
          <w:rFonts w:ascii="Arial" w:eastAsia="Arial" w:hAnsi="Arial" w:cs="Arial"/>
        </w:rPr>
      </w:pPr>
    </w:p>
    <w:p w14:paraId="71679B97" w14:textId="2EC8D96E" w:rsidR="00F94064" w:rsidRDefault="00F94064">
      <w:pPr>
        <w:pBdr>
          <w:top w:val="nil"/>
          <w:left w:val="nil"/>
          <w:bottom w:val="nil"/>
          <w:right w:val="nil"/>
          <w:between w:val="nil"/>
        </w:pBdr>
        <w:spacing w:line="240" w:lineRule="auto"/>
        <w:rPr>
          <w:rFonts w:ascii="Arial" w:eastAsia="Arial" w:hAnsi="Arial" w:cs="Arial"/>
        </w:rPr>
      </w:pPr>
    </w:p>
    <w:p w14:paraId="6A4A2840" w14:textId="39F7108B" w:rsidR="00F94064" w:rsidRDefault="00F94064">
      <w:pPr>
        <w:pBdr>
          <w:top w:val="nil"/>
          <w:left w:val="nil"/>
          <w:bottom w:val="nil"/>
          <w:right w:val="nil"/>
          <w:between w:val="nil"/>
        </w:pBdr>
        <w:spacing w:line="240" w:lineRule="auto"/>
        <w:rPr>
          <w:rFonts w:ascii="Arial" w:eastAsia="Arial" w:hAnsi="Arial" w:cs="Arial"/>
        </w:rPr>
      </w:pPr>
    </w:p>
    <w:p w14:paraId="5642708C" w14:textId="4DE492B6" w:rsidR="00F94064" w:rsidRDefault="00F94064">
      <w:pPr>
        <w:pBdr>
          <w:top w:val="nil"/>
          <w:left w:val="nil"/>
          <w:bottom w:val="nil"/>
          <w:right w:val="nil"/>
          <w:between w:val="nil"/>
        </w:pBdr>
        <w:spacing w:line="240" w:lineRule="auto"/>
        <w:rPr>
          <w:rFonts w:ascii="Arial" w:eastAsia="Arial" w:hAnsi="Arial" w:cs="Arial"/>
        </w:rPr>
      </w:pPr>
    </w:p>
    <w:p w14:paraId="54DD2084" w14:textId="42353DF9" w:rsidR="00F94064" w:rsidRDefault="00F94064">
      <w:pPr>
        <w:pBdr>
          <w:top w:val="nil"/>
          <w:left w:val="nil"/>
          <w:bottom w:val="nil"/>
          <w:right w:val="nil"/>
          <w:between w:val="nil"/>
        </w:pBdr>
        <w:spacing w:line="240" w:lineRule="auto"/>
        <w:rPr>
          <w:rFonts w:ascii="Arial" w:eastAsia="Arial" w:hAnsi="Arial" w:cs="Arial"/>
        </w:rPr>
      </w:pPr>
    </w:p>
    <w:p w14:paraId="0F974104" w14:textId="38A5FBD6" w:rsidR="00F94064" w:rsidRDefault="00F94064">
      <w:pPr>
        <w:pBdr>
          <w:top w:val="nil"/>
          <w:left w:val="nil"/>
          <w:bottom w:val="nil"/>
          <w:right w:val="nil"/>
          <w:between w:val="nil"/>
        </w:pBdr>
        <w:spacing w:line="240" w:lineRule="auto"/>
        <w:rPr>
          <w:rFonts w:ascii="Arial" w:eastAsia="Arial" w:hAnsi="Arial" w:cs="Arial"/>
        </w:rPr>
      </w:pPr>
    </w:p>
    <w:p w14:paraId="52BB2239" w14:textId="701CCA9B" w:rsidR="00F94064" w:rsidRDefault="00F94064">
      <w:pPr>
        <w:pBdr>
          <w:top w:val="nil"/>
          <w:left w:val="nil"/>
          <w:bottom w:val="nil"/>
          <w:right w:val="nil"/>
          <w:between w:val="nil"/>
        </w:pBdr>
        <w:spacing w:line="240" w:lineRule="auto"/>
        <w:rPr>
          <w:rFonts w:ascii="Arial" w:eastAsia="Arial" w:hAnsi="Arial" w:cs="Arial"/>
        </w:rPr>
      </w:pPr>
    </w:p>
    <w:p w14:paraId="1B959DB6" w14:textId="55D01D44" w:rsidR="00F94064" w:rsidRDefault="00F94064">
      <w:pPr>
        <w:pBdr>
          <w:top w:val="nil"/>
          <w:left w:val="nil"/>
          <w:bottom w:val="nil"/>
          <w:right w:val="nil"/>
          <w:between w:val="nil"/>
        </w:pBdr>
        <w:spacing w:line="240" w:lineRule="auto"/>
        <w:rPr>
          <w:rFonts w:ascii="Arial" w:eastAsia="Arial" w:hAnsi="Arial" w:cs="Arial"/>
        </w:rPr>
      </w:pPr>
    </w:p>
    <w:p w14:paraId="2BFFA4DA" w14:textId="09640F4C" w:rsidR="00F94064" w:rsidRDefault="00F94064">
      <w:pPr>
        <w:pBdr>
          <w:top w:val="nil"/>
          <w:left w:val="nil"/>
          <w:bottom w:val="nil"/>
          <w:right w:val="nil"/>
          <w:between w:val="nil"/>
        </w:pBdr>
        <w:spacing w:line="240" w:lineRule="auto"/>
        <w:rPr>
          <w:rFonts w:ascii="Arial" w:eastAsia="Arial" w:hAnsi="Arial" w:cs="Arial"/>
        </w:rPr>
      </w:pPr>
    </w:p>
    <w:p w14:paraId="5EAB90C1" w14:textId="76DD1427" w:rsidR="00F94064" w:rsidRDefault="00F94064">
      <w:pPr>
        <w:pBdr>
          <w:top w:val="nil"/>
          <w:left w:val="nil"/>
          <w:bottom w:val="nil"/>
          <w:right w:val="nil"/>
          <w:between w:val="nil"/>
        </w:pBdr>
        <w:spacing w:line="240" w:lineRule="auto"/>
        <w:rPr>
          <w:rFonts w:ascii="Arial" w:eastAsia="Arial" w:hAnsi="Arial" w:cs="Arial"/>
        </w:rPr>
      </w:pPr>
    </w:p>
    <w:p w14:paraId="1A5B066B" w14:textId="3112003A" w:rsidR="00F94064" w:rsidRDefault="00F94064">
      <w:pPr>
        <w:pBdr>
          <w:top w:val="nil"/>
          <w:left w:val="nil"/>
          <w:bottom w:val="nil"/>
          <w:right w:val="nil"/>
          <w:between w:val="nil"/>
        </w:pBdr>
        <w:spacing w:line="240" w:lineRule="auto"/>
        <w:rPr>
          <w:rFonts w:ascii="Arial" w:eastAsia="Arial" w:hAnsi="Arial" w:cs="Arial"/>
        </w:rPr>
      </w:pPr>
    </w:p>
    <w:p w14:paraId="1A9F843E" w14:textId="74A109D3" w:rsidR="00F94064" w:rsidRDefault="00F94064">
      <w:pPr>
        <w:pBdr>
          <w:top w:val="nil"/>
          <w:left w:val="nil"/>
          <w:bottom w:val="nil"/>
          <w:right w:val="nil"/>
          <w:between w:val="nil"/>
        </w:pBdr>
        <w:spacing w:line="240" w:lineRule="auto"/>
        <w:rPr>
          <w:rFonts w:ascii="Arial" w:eastAsia="Arial" w:hAnsi="Arial" w:cs="Arial"/>
        </w:rPr>
      </w:pPr>
    </w:p>
    <w:p w14:paraId="6102D28B" w14:textId="4454181B" w:rsidR="00F94064" w:rsidRDefault="00F94064">
      <w:pPr>
        <w:pBdr>
          <w:top w:val="nil"/>
          <w:left w:val="nil"/>
          <w:bottom w:val="nil"/>
          <w:right w:val="nil"/>
          <w:between w:val="nil"/>
        </w:pBdr>
        <w:spacing w:line="240" w:lineRule="auto"/>
        <w:rPr>
          <w:rFonts w:ascii="Arial" w:eastAsia="Arial" w:hAnsi="Arial" w:cs="Arial"/>
        </w:rPr>
      </w:pPr>
    </w:p>
    <w:p w14:paraId="692D9614" w14:textId="14E3680B" w:rsidR="00F94064" w:rsidRDefault="00F94064">
      <w:pPr>
        <w:pBdr>
          <w:top w:val="nil"/>
          <w:left w:val="nil"/>
          <w:bottom w:val="nil"/>
          <w:right w:val="nil"/>
          <w:between w:val="nil"/>
        </w:pBdr>
        <w:spacing w:line="240" w:lineRule="auto"/>
        <w:rPr>
          <w:rFonts w:ascii="Arial" w:eastAsia="Arial" w:hAnsi="Arial" w:cs="Arial"/>
        </w:rPr>
      </w:pPr>
    </w:p>
    <w:p w14:paraId="731B1B40" w14:textId="71F15B5C" w:rsidR="00F94064" w:rsidRDefault="00F94064">
      <w:pPr>
        <w:pBdr>
          <w:top w:val="nil"/>
          <w:left w:val="nil"/>
          <w:bottom w:val="nil"/>
          <w:right w:val="nil"/>
          <w:between w:val="nil"/>
        </w:pBdr>
        <w:spacing w:line="240" w:lineRule="auto"/>
        <w:rPr>
          <w:rFonts w:ascii="Arial" w:eastAsia="Arial" w:hAnsi="Arial" w:cs="Arial"/>
        </w:rPr>
      </w:pPr>
    </w:p>
    <w:p w14:paraId="534AD507" w14:textId="78DB4A14" w:rsidR="00F94064" w:rsidRDefault="00F94064">
      <w:pPr>
        <w:pBdr>
          <w:top w:val="nil"/>
          <w:left w:val="nil"/>
          <w:bottom w:val="nil"/>
          <w:right w:val="nil"/>
          <w:between w:val="nil"/>
        </w:pBdr>
        <w:spacing w:line="240" w:lineRule="auto"/>
        <w:rPr>
          <w:rFonts w:ascii="Arial" w:eastAsia="Arial" w:hAnsi="Arial" w:cs="Arial"/>
        </w:rPr>
      </w:pPr>
    </w:p>
    <w:p w14:paraId="0FB5C79F" w14:textId="4BB7D708" w:rsidR="00F94064" w:rsidRDefault="00F94064">
      <w:pPr>
        <w:pBdr>
          <w:top w:val="nil"/>
          <w:left w:val="nil"/>
          <w:bottom w:val="nil"/>
          <w:right w:val="nil"/>
          <w:between w:val="nil"/>
        </w:pBdr>
        <w:spacing w:line="240" w:lineRule="auto"/>
        <w:rPr>
          <w:rFonts w:ascii="Arial" w:eastAsia="Arial" w:hAnsi="Arial" w:cs="Arial"/>
        </w:rPr>
      </w:pPr>
    </w:p>
    <w:p w14:paraId="66C1378E" w14:textId="1D7D20C6" w:rsidR="00F94064" w:rsidRDefault="00F94064">
      <w:pPr>
        <w:pBdr>
          <w:top w:val="nil"/>
          <w:left w:val="nil"/>
          <w:bottom w:val="nil"/>
          <w:right w:val="nil"/>
          <w:between w:val="nil"/>
        </w:pBdr>
        <w:spacing w:line="240" w:lineRule="auto"/>
        <w:rPr>
          <w:rFonts w:ascii="Arial" w:eastAsia="Arial" w:hAnsi="Arial" w:cs="Arial"/>
        </w:rPr>
      </w:pPr>
    </w:p>
    <w:p w14:paraId="645F0BC4" w14:textId="2D53551E" w:rsidR="00F94064" w:rsidRDefault="00F94064">
      <w:pPr>
        <w:pBdr>
          <w:top w:val="nil"/>
          <w:left w:val="nil"/>
          <w:bottom w:val="nil"/>
          <w:right w:val="nil"/>
          <w:between w:val="nil"/>
        </w:pBdr>
        <w:spacing w:line="240" w:lineRule="auto"/>
        <w:rPr>
          <w:rFonts w:ascii="Arial" w:eastAsia="Arial" w:hAnsi="Arial" w:cs="Arial"/>
        </w:rPr>
      </w:pPr>
    </w:p>
    <w:p w14:paraId="70F51D7D" w14:textId="06792A17" w:rsidR="00F94064" w:rsidRDefault="00F94064">
      <w:pPr>
        <w:pBdr>
          <w:top w:val="nil"/>
          <w:left w:val="nil"/>
          <w:bottom w:val="nil"/>
          <w:right w:val="nil"/>
          <w:between w:val="nil"/>
        </w:pBdr>
        <w:spacing w:line="240" w:lineRule="auto"/>
        <w:rPr>
          <w:rFonts w:ascii="Arial" w:eastAsia="Arial" w:hAnsi="Arial" w:cs="Arial"/>
        </w:rPr>
      </w:pPr>
    </w:p>
    <w:p w14:paraId="71507A90" w14:textId="377AC7B8" w:rsidR="00F94064" w:rsidRDefault="00F94064">
      <w:pPr>
        <w:pBdr>
          <w:top w:val="nil"/>
          <w:left w:val="nil"/>
          <w:bottom w:val="nil"/>
          <w:right w:val="nil"/>
          <w:between w:val="nil"/>
        </w:pBdr>
        <w:spacing w:line="240" w:lineRule="auto"/>
        <w:rPr>
          <w:rFonts w:ascii="Arial" w:eastAsia="Arial" w:hAnsi="Arial" w:cs="Arial"/>
        </w:rPr>
      </w:pPr>
    </w:p>
    <w:p w14:paraId="7C4CBCC6" w14:textId="26F2FD74" w:rsidR="00F94064" w:rsidRDefault="00F94064">
      <w:pPr>
        <w:pBdr>
          <w:top w:val="nil"/>
          <w:left w:val="nil"/>
          <w:bottom w:val="nil"/>
          <w:right w:val="nil"/>
          <w:between w:val="nil"/>
        </w:pBdr>
        <w:spacing w:line="240" w:lineRule="auto"/>
        <w:rPr>
          <w:rFonts w:ascii="Arial" w:eastAsia="Arial" w:hAnsi="Arial" w:cs="Arial"/>
        </w:rPr>
      </w:pPr>
    </w:p>
    <w:p w14:paraId="52F218FE" w14:textId="2CB5978D" w:rsidR="00F94064" w:rsidRDefault="00F94064">
      <w:pPr>
        <w:pBdr>
          <w:top w:val="nil"/>
          <w:left w:val="nil"/>
          <w:bottom w:val="nil"/>
          <w:right w:val="nil"/>
          <w:between w:val="nil"/>
        </w:pBdr>
        <w:spacing w:line="240" w:lineRule="auto"/>
        <w:rPr>
          <w:rFonts w:ascii="Arial" w:eastAsia="Arial" w:hAnsi="Arial" w:cs="Arial"/>
        </w:rPr>
      </w:pPr>
    </w:p>
    <w:p w14:paraId="4D83B671" w14:textId="77777777" w:rsidR="00F94064" w:rsidRDefault="00F94064">
      <w:pPr>
        <w:pBdr>
          <w:top w:val="nil"/>
          <w:left w:val="nil"/>
          <w:bottom w:val="nil"/>
          <w:right w:val="nil"/>
          <w:between w:val="nil"/>
        </w:pBdr>
        <w:spacing w:line="240" w:lineRule="auto"/>
        <w:rPr>
          <w:rFonts w:ascii="Arial" w:eastAsia="Arial" w:hAnsi="Arial" w:cs="Arial"/>
        </w:rPr>
      </w:pPr>
    </w:p>
    <w:p w14:paraId="0000004E" w14:textId="77777777" w:rsidR="00B424ED" w:rsidRDefault="00B424ED">
      <w:pPr>
        <w:pBdr>
          <w:top w:val="nil"/>
          <w:left w:val="nil"/>
          <w:bottom w:val="nil"/>
          <w:right w:val="nil"/>
          <w:between w:val="nil"/>
        </w:pBdr>
        <w:spacing w:line="240" w:lineRule="auto"/>
        <w:rPr>
          <w:rFonts w:ascii="Arial" w:eastAsia="Arial" w:hAnsi="Arial" w:cs="Arial"/>
          <w:color w:val="000000"/>
        </w:rPr>
      </w:pPr>
    </w:p>
    <w:p w14:paraId="0000004F" w14:textId="77777777" w:rsidR="00B424ED" w:rsidRDefault="00F94064">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lastRenderedPageBreak/>
        <w:t>THE RULES</w:t>
      </w:r>
    </w:p>
    <w:p w14:paraId="00000050"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 GOVERNANCE</w:t>
      </w:r>
    </w:p>
    <w:p w14:paraId="00000051" w14:textId="77777777" w:rsidR="00B424ED" w:rsidRDefault="00F94064">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SSAS is governed by the Rules.</w:t>
      </w:r>
    </w:p>
    <w:p w14:paraId="00000052" w14:textId="77777777" w:rsidR="00B424ED" w:rsidRDefault="00F94064">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are the Trustees of the SSAS.</w:t>
      </w:r>
    </w:p>
    <w:p w14:paraId="00000053"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 The Trustees hold the Fund upon irrevocable trusts subject to the Rules.</w:t>
      </w:r>
    </w:p>
    <w:p w14:paraId="00000054"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 The Trustees may do anything expedient or necessary in relation to the Fund and for the benefit of Beneficiaries.</w:t>
      </w:r>
    </w:p>
    <w:p w14:paraId="00000055"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1.4 The Trustees may determine whether or not any person is a Beneficiary, the amount of any Benefit and all questions and matters of doubt arising in connection with the SSAS.</w:t>
      </w:r>
    </w:p>
    <w:p w14:paraId="00000056"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1.5 A person will only have a claim, right or interest in respect of the SSAS to the extent that it arises under the Rules.</w:t>
      </w:r>
    </w:p>
    <w:p w14:paraId="00000057" w14:textId="77777777" w:rsidR="00B424ED" w:rsidRDefault="00B424ED">
      <w:pPr>
        <w:pBdr>
          <w:top w:val="nil"/>
          <w:left w:val="nil"/>
          <w:bottom w:val="nil"/>
          <w:right w:val="nil"/>
          <w:between w:val="nil"/>
        </w:pBdr>
        <w:spacing w:line="240" w:lineRule="auto"/>
        <w:ind w:left="720"/>
        <w:rPr>
          <w:rFonts w:ascii="Arial" w:eastAsia="Arial" w:hAnsi="Arial" w:cs="Arial"/>
          <w:color w:val="000000"/>
        </w:rPr>
      </w:pPr>
    </w:p>
    <w:p w14:paraId="0000005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 APPOINTMENT AND REMOVAL OF TRUSTEES</w:t>
      </w:r>
    </w:p>
    <w:p w14:paraId="00000059"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2.1 The Trustees may by Resolution:</w:t>
      </w:r>
    </w:p>
    <w:p w14:paraId="0000005A"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 appoint any person to act as a new or additional Trustee; and</w:t>
      </w:r>
    </w:p>
    <w:p w14:paraId="0000005B"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2.1.2 remove any person who is a Trustee from acting as a Trustee whether or not another person is appointed as a replacement Trustee.</w:t>
      </w:r>
    </w:p>
    <w:p w14:paraId="0000005C"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2.2 A Trustee (except a sole Trustee) may retire from acting as a Trustee by giving one month's notice in writing to that effect to the other Trustee(s) and on the expiry of such notice will be discharged from acting as a Trustee.</w:t>
      </w:r>
    </w:p>
    <w:p w14:paraId="0000005D" w14:textId="77777777" w:rsidR="00B424ED" w:rsidRDefault="00F94064">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2.3 There is no minimum or maximum number of Trustees.</w:t>
      </w:r>
    </w:p>
    <w:p w14:paraId="0000005E"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 INVESTMENT</w:t>
      </w:r>
    </w:p>
    <w:p w14:paraId="0000005F"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00000060"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3.1.1 any policy from or contract with an insurance company in connection with the provision of pension, lump sum or any other similar benefits;</w:t>
      </w:r>
    </w:p>
    <w:p w14:paraId="00000061"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3.1.2 any interest in land or property (including commercial and residential land or property);</w:t>
      </w:r>
    </w:p>
    <w:p w14:paraId="00000062"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3.1.3 any units, unit trusts or mutual funds or in any other common investment funds or securitised issues or in any other form of collective investment;</w:t>
      </w:r>
    </w:p>
    <w:p w14:paraId="00000063"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3.1.4 the purchase of or subscription for or in underwriting, sub-underwriting or guaranteeing the subscription of any stocks, shares, debenture stocks or other investments;</w:t>
      </w:r>
    </w:p>
    <w:p w14:paraId="00000064"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3.1.5 entering into and engaging in any obligation or contract or dealing including dealing in currencies, traded options, financial futures, swaps, commodities or commodity futures;</w:t>
      </w:r>
    </w:p>
    <w:p w14:paraId="00000065"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3.1.6 any bank or building society account;</w:t>
      </w:r>
    </w:p>
    <w:p w14:paraId="00000066"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3.1.7 any property or right or interest of any description and in any asset whether tangible or not and whether moveable or not; and</w:t>
      </w:r>
    </w:p>
    <w:p w14:paraId="00000067"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3.1.8 the insurance of any assets of the Fund against any risks.</w:t>
      </w:r>
    </w:p>
    <w:p w14:paraId="00000068"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 The Trustees may also:</w:t>
      </w:r>
    </w:p>
    <w:p w14:paraId="00000069"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3.2.1 lend monies to, and borrow or raise monies from, any person for such purposes and upon such security and subject to such terms as they consider fit; and</w:t>
      </w:r>
    </w:p>
    <w:p w14:paraId="0000006A"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3.2.2 sell, lend, lease, license, surrender, assign, convert, repair, alter, improve, maintain, develop, demolish, vary or transpose any assets of the Fund.</w:t>
      </w:r>
    </w:p>
    <w:p w14:paraId="0000006B" w14:textId="77777777" w:rsidR="00B424ED" w:rsidRDefault="00F94064">
      <w:pPr>
        <w:pBdr>
          <w:top w:val="nil"/>
          <w:left w:val="nil"/>
          <w:bottom w:val="nil"/>
          <w:right w:val="nil"/>
          <w:between w:val="nil"/>
        </w:pBdr>
        <w:spacing w:line="240" w:lineRule="auto"/>
        <w:ind w:left="1440" w:hanging="731"/>
        <w:rPr>
          <w:rFonts w:ascii="Arial" w:eastAsia="Arial" w:hAnsi="Arial" w:cs="Arial"/>
          <w:color w:val="000000"/>
        </w:rPr>
      </w:pPr>
      <w:r>
        <w:rPr>
          <w:rFonts w:ascii="Arial" w:eastAsia="Arial" w:hAnsi="Arial" w:cs="Arial"/>
          <w:color w:val="000000"/>
        </w:rPr>
        <w:t>3.3 The Trustees may exercise any powers under this Rule 3:</w:t>
      </w:r>
    </w:p>
    <w:p w14:paraId="0000006C" w14:textId="77777777" w:rsidR="00B424ED" w:rsidRDefault="00F94064">
      <w:pPr>
        <w:pBdr>
          <w:top w:val="nil"/>
          <w:left w:val="nil"/>
          <w:bottom w:val="nil"/>
          <w:right w:val="nil"/>
          <w:between w:val="nil"/>
        </w:pBdr>
        <w:spacing w:line="240" w:lineRule="auto"/>
        <w:ind w:left="1429"/>
        <w:rPr>
          <w:rFonts w:ascii="Arial" w:eastAsia="Arial" w:hAnsi="Arial" w:cs="Arial"/>
          <w:color w:val="000000"/>
        </w:rPr>
      </w:pPr>
      <w:r>
        <w:rPr>
          <w:rFonts w:ascii="Arial" w:eastAsia="Arial" w:hAnsi="Arial" w:cs="Arial"/>
          <w:color w:val="000000"/>
        </w:rPr>
        <w:t>3.3.1 alone or jointly with the trustees of any other pension scheme or with any other person;</w:t>
      </w:r>
    </w:p>
    <w:p w14:paraId="0000006D" w14:textId="77777777" w:rsidR="00B424ED" w:rsidRDefault="00F94064">
      <w:pPr>
        <w:pBdr>
          <w:top w:val="nil"/>
          <w:left w:val="nil"/>
          <w:bottom w:val="nil"/>
          <w:right w:val="nil"/>
          <w:between w:val="nil"/>
        </w:pBdr>
        <w:spacing w:line="240" w:lineRule="auto"/>
        <w:ind w:left="709" w:firstLine="720"/>
        <w:rPr>
          <w:rFonts w:ascii="Arial" w:eastAsia="Arial" w:hAnsi="Arial" w:cs="Arial"/>
          <w:color w:val="000000"/>
        </w:rPr>
      </w:pPr>
      <w:r>
        <w:rPr>
          <w:rFonts w:ascii="Arial" w:eastAsia="Arial" w:hAnsi="Arial" w:cs="Arial"/>
          <w:color w:val="000000"/>
        </w:rPr>
        <w:t>3.3.2 whether or not the exercise of any such power:</w:t>
      </w:r>
    </w:p>
    <w:p w14:paraId="0000006E" w14:textId="77777777" w:rsidR="00B424ED" w:rsidRDefault="00F94064">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produces interest or dividends or any other form of income;</w:t>
      </w:r>
    </w:p>
    <w:p w14:paraId="0000006F"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involves a wasting or depreciating asset or any interest in an asset which is reversionary or limited in any other way;</w:t>
      </w:r>
    </w:p>
    <w:p w14:paraId="00000070" w14:textId="77777777" w:rsidR="00B424ED" w:rsidRDefault="00F94064">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(c) involves any liability on the Trustees or the Fund;</w:t>
      </w:r>
    </w:p>
    <w:p w14:paraId="00000071" w14:textId="77777777" w:rsidR="00B424ED" w:rsidRDefault="00F94064">
      <w:pPr>
        <w:pBdr>
          <w:top w:val="nil"/>
          <w:left w:val="nil"/>
          <w:bottom w:val="nil"/>
          <w:right w:val="nil"/>
          <w:between w:val="nil"/>
        </w:pBdr>
        <w:spacing w:after="270" w:line="240" w:lineRule="auto"/>
        <w:ind w:left="1440"/>
        <w:jc w:val="both"/>
        <w:rPr>
          <w:rFonts w:ascii="Arial" w:eastAsia="Arial" w:hAnsi="Arial" w:cs="Arial"/>
          <w:color w:val="000000"/>
        </w:rPr>
      </w:pPr>
      <w:r>
        <w:rPr>
          <w:rFonts w:ascii="Arial" w:eastAsia="Arial" w:hAnsi="Arial" w:cs="Arial"/>
          <w:color w:val="000000"/>
        </w:rPr>
        <w:t>3.3.3 whether or not any Trustee or any person who is helping the Trustees in connection with the operation of the SSAS under Rule 5 or any person connected or associated with any of them has an interest in the exercise of any such power.</w:t>
      </w:r>
    </w:p>
    <w:p w14:paraId="0000007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4 POWERS OF TRUSTEES</w:t>
      </w:r>
    </w:p>
    <w:p w14:paraId="00000073"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4.1 The Trustees have all the powers, rights, privileges and discretions they require for the operation of the SSAS including for the performance of all duties imposed on them by law.</w:t>
      </w:r>
    </w:p>
    <w:p w14:paraId="00000074"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75"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4.3 The Trustees may operate a bank or building society account or delegate this to a third party.</w:t>
      </w:r>
    </w:p>
    <w:p w14:paraId="00000076"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4.4 The Trustees may accept or renounce gifts, donations or bequests to the SSAS.</w:t>
      </w:r>
    </w:p>
    <w:p w14:paraId="00000077"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5 HELP FOR TRUSTEES</w:t>
      </w:r>
    </w:p>
    <w:p w14:paraId="00000078"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5.1 The Trustees may:</w:t>
      </w:r>
    </w:p>
    <w:p w14:paraId="00000079"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5.1.1 obtain professional advice and services;</w:t>
      </w:r>
    </w:p>
    <w:p w14:paraId="0000007A"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5.1.2 employ and obtain services from any person or Participating Employer;</w:t>
      </w:r>
    </w:p>
    <w:p w14:paraId="0000007B"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5.1.3 obtain services from an employee of a Participating Employer, with the agreement of that Participating Employer; and</w:t>
      </w:r>
    </w:p>
    <w:p w14:paraId="0000007C"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5.1.4 appoint and obtain services from any investment manager, nominee, custodian, sub-custodian or other person concerned with the management or custody of assets.</w:t>
      </w:r>
    </w:p>
    <w:p w14:paraId="0000007D"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5.2 Where required any appointment of an adviser or delegate must comply with the requirements of section 47 of the Pensions Act 1995.</w:t>
      </w:r>
    </w:p>
    <w:p w14:paraId="0000007E" w14:textId="77777777" w:rsidR="00B424ED" w:rsidRDefault="00B424ED">
      <w:pPr>
        <w:pBdr>
          <w:top w:val="nil"/>
          <w:left w:val="nil"/>
          <w:bottom w:val="nil"/>
          <w:right w:val="nil"/>
          <w:between w:val="nil"/>
        </w:pBdr>
        <w:spacing w:line="240" w:lineRule="auto"/>
        <w:rPr>
          <w:rFonts w:ascii="Arial" w:eastAsia="Arial" w:hAnsi="Arial" w:cs="Arial"/>
          <w:b/>
          <w:color w:val="000000"/>
        </w:rPr>
      </w:pPr>
    </w:p>
    <w:p w14:paraId="0000007F" w14:textId="77777777" w:rsidR="00B424ED" w:rsidRDefault="00B424ED">
      <w:pPr>
        <w:pBdr>
          <w:top w:val="nil"/>
          <w:left w:val="nil"/>
          <w:bottom w:val="nil"/>
          <w:right w:val="nil"/>
          <w:between w:val="nil"/>
        </w:pBdr>
        <w:spacing w:line="240" w:lineRule="auto"/>
        <w:rPr>
          <w:rFonts w:ascii="Arial" w:eastAsia="Arial" w:hAnsi="Arial" w:cs="Arial"/>
          <w:b/>
          <w:color w:val="000000"/>
        </w:rPr>
      </w:pPr>
    </w:p>
    <w:p w14:paraId="00000080" w14:textId="77777777" w:rsidR="00B424ED" w:rsidRDefault="00B424ED">
      <w:pPr>
        <w:pBdr>
          <w:top w:val="nil"/>
          <w:left w:val="nil"/>
          <w:bottom w:val="nil"/>
          <w:right w:val="nil"/>
          <w:between w:val="nil"/>
        </w:pBdr>
        <w:spacing w:line="240" w:lineRule="auto"/>
        <w:rPr>
          <w:rFonts w:ascii="Arial" w:eastAsia="Arial" w:hAnsi="Arial" w:cs="Arial"/>
          <w:b/>
          <w:color w:val="000000"/>
        </w:rPr>
      </w:pPr>
    </w:p>
    <w:p w14:paraId="00000081"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6 PROCEEDINGS OF TRUSTEES</w:t>
      </w:r>
    </w:p>
    <w:p w14:paraId="00000082"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6.1 Subject to Rules 6.2 and 6.3, the Trustees may regulate their proceedings as they think fit and may make decisions by written resolution or in a meeting or in any other way.</w:t>
      </w:r>
    </w:p>
    <w:p w14:paraId="00000083"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6.2 The Trustees can only make decisions by unanimous agreement.</w:t>
      </w:r>
    </w:p>
    <w:p w14:paraId="00000084"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85"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7 DUTIES OF TRUSTEES</w:t>
      </w:r>
    </w:p>
    <w:p w14:paraId="00000086"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7.1 The Trustees must keep such books and records as may be required:</w:t>
      </w:r>
    </w:p>
    <w:p w14:paraId="00000087"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7.1.1 for the proper administration and management of the SSAS; or</w:t>
      </w:r>
    </w:p>
    <w:p w14:paraId="00000088"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7.1.2 by section 49(2) of the Pensions Act 1995.</w:t>
      </w:r>
    </w:p>
    <w:p w14:paraId="00000089"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7.2 The Trustees may at any time, and must if required by law, arrange for a statement of accounts in relation to the Fund to be prepared and audited.</w:t>
      </w:r>
    </w:p>
    <w:p w14:paraId="0000008A"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8 LIABILITY OF TRUSTEES</w:t>
      </w:r>
    </w:p>
    <w:p w14:paraId="0000008B"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8.1 Subject to sections 33 and 34 of the Pensions Act 1995 and, if relevant, to section 232 of the Companies Act 2006, the Trustees will not be liable in any manner whatsoever except:</w:t>
      </w:r>
    </w:p>
    <w:p w14:paraId="0000008C"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8.1.1 in relation to the consequences of their own fraudulent or dishonest conduct or their own wilful neglect or default; and</w:t>
      </w:r>
    </w:p>
    <w:p w14:paraId="0000008D"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8.1.2 that any professional trustee will be liable for the consequences of their or its negligence.</w:t>
      </w:r>
    </w:p>
    <w:p w14:paraId="0000008E"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8.2 The Trustees will to the extent:</w:t>
      </w:r>
    </w:p>
    <w:p w14:paraId="0000008F"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8.2.1 permitted by section 256 of the Pensions Act 2004, be indemnified out of the Fund; or</w:t>
      </w:r>
    </w:p>
    <w:p w14:paraId="00000090"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8.2.2 that the Trustees cannot be indemnified out of the Fund, be indemnified by each Participating Employer;</w:t>
      </w:r>
    </w:p>
    <w:p w14:paraId="00000091"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 xml:space="preserve">against any liabilities, losses, costs, fees, charges, expenses or other similar amounts they suffer or incur as Trustees except to the extent that any such liabilities, losses, costs, fees, charges, expenses or other similar amounts are suffered or incurred by </w:t>
      </w:r>
      <w:r>
        <w:rPr>
          <w:rFonts w:ascii="Arial" w:eastAsia="Arial" w:hAnsi="Arial" w:cs="Arial"/>
          <w:color w:val="000000"/>
        </w:rPr>
        <w:lastRenderedPageBreak/>
        <w:t>them as a result of their own fraudulent or dishonest conduct or their own wilful neglect or default.</w:t>
      </w:r>
    </w:p>
    <w:p w14:paraId="0000009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9 FEES OF TRUSTEES</w:t>
      </w:r>
    </w:p>
    <w:p w14:paraId="00000093"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9.1 Any professional trustee may recover out of the Fund all costs, fees, charges and expenses which relate to him acting as a professional trustee without the consent of the other Trustees.</w:t>
      </w:r>
    </w:p>
    <w:p w14:paraId="00000094"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95" w14:textId="77777777" w:rsidR="00B424ED" w:rsidRDefault="00B424ED">
      <w:pPr>
        <w:pBdr>
          <w:top w:val="nil"/>
          <w:left w:val="nil"/>
          <w:bottom w:val="nil"/>
          <w:right w:val="nil"/>
          <w:between w:val="nil"/>
        </w:pBdr>
        <w:spacing w:after="270" w:line="240" w:lineRule="auto"/>
        <w:ind w:left="720"/>
        <w:rPr>
          <w:rFonts w:ascii="Arial" w:eastAsia="Arial" w:hAnsi="Arial" w:cs="Arial"/>
          <w:color w:val="000000"/>
        </w:rPr>
      </w:pPr>
    </w:p>
    <w:p w14:paraId="00000096"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10 COSTS OF THE SSAS</w:t>
      </w:r>
    </w:p>
    <w:p w14:paraId="00000097" w14:textId="77777777" w:rsidR="00B424ED" w:rsidRDefault="00F9406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All costs, fees, charges and expenses in connection with the SSAS will be met by the Trustees out of the Fund unless they are met by another person.</w:t>
      </w:r>
    </w:p>
    <w:p w14:paraId="0000009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11 SCHEME </w:t>
      </w:r>
      <w:proofErr w:type="gramStart"/>
      <w:r>
        <w:rPr>
          <w:rFonts w:ascii="Arial" w:eastAsia="Arial" w:hAnsi="Arial" w:cs="Arial"/>
          <w:b/>
          <w:color w:val="000000"/>
        </w:rPr>
        <w:t>ADMINISTRATOR</w:t>
      </w:r>
      <w:proofErr w:type="gramEnd"/>
    </w:p>
    <w:p w14:paraId="00000099"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11.1 The Trustees appoint </w:t>
      </w:r>
      <w:r>
        <w:rPr>
          <w:rFonts w:ascii="Arial" w:eastAsia="Arial" w:hAnsi="Arial" w:cs="Arial"/>
        </w:rPr>
        <w:t>shall appoint one or more persons</w:t>
      </w:r>
      <w:r>
        <w:rPr>
          <w:rFonts w:ascii="Arial" w:eastAsia="Arial" w:hAnsi="Arial" w:cs="Arial"/>
          <w:color w:val="000000"/>
        </w:rPr>
        <w:t> who satisfies the criteria in section 270(2) of the Act to act as the Scheme Administrator and may remove any such person from acting as the Scheme Administrator.</w:t>
      </w:r>
    </w:p>
    <w:p w14:paraId="0000009A"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11.2 The Trustees must ensure that a person who satisfies the criteria in section 270(2) of the Act is appointed as the Scheme Administrator at all times.</w:t>
      </w:r>
    </w:p>
    <w:p w14:paraId="0000009B"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14:paraId="0000009C"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11.4 The Trustees must provide and procure such documents and records and other information and assistance to or for the Scheme Administrator as it may reasonably request in connection with its functions under the Act.</w:t>
      </w:r>
    </w:p>
    <w:p w14:paraId="0000009D"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11.5 Rule 8 applies to any Trustee acting as the Scheme Administrator as if anything done or omitted to be done by him as the Scheme Administrator were done or omitted to be done by him as a Trustee.</w:t>
      </w:r>
    </w:p>
    <w:p w14:paraId="0000009E" w14:textId="77777777" w:rsidR="00B424ED" w:rsidRDefault="00B424ED">
      <w:pPr>
        <w:pBdr>
          <w:top w:val="nil"/>
          <w:left w:val="nil"/>
          <w:bottom w:val="nil"/>
          <w:right w:val="nil"/>
          <w:between w:val="nil"/>
        </w:pBdr>
        <w:spacing w:after="270" w:line="240" w:lineRule="auto"/>
        <w:ind w:left="720"/>
        <w:jc w:val="both"/>
        <w:rPr>
          <w:rFonts w:ascii="Arial" w:eastAsia="Arial" w:hAnsi="Arial" w:cs="Arial"/>
        </w:rPr>
      </w:pPr>
    </w:p>
    <w:p w14:paraId="0000009F" w14:textId="77777777" w:rsidR="00B424ED" w:rsidRDefault="00F94064">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12 EMPLOYERS</w:t>
      </w:r>
    </w:p>
    <w:p w14:paraId="000000A0"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12.1 An </w:t>
      </w:r>
      <w:r>
        <w:rPr>
          <w:rFonts w:ascii="Arial" w:eastAsia="Arial" w:hAnsi="Arial" w:cs="Arial"/>
          <w:b/>
          <w:color w:val="000000"/>
        </w:rPr>
        <w:t>employer</w:t>
      </w:r>
      <w:r>
        <w:rPr>
          <w:rFonts w:ascii="Arial" w:eastAsia="Arial" w:hAnsi="Arial" w:cs="Arial"/>
          <w:color w:val="000000"/>
        </w:rPr>
        <w:t xml:space="preserve"> shall be a Participating Employer if (and only if):</w:t>
      </w:r>
    </w:p>
    <w:p w14:paraId="000000A1"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12.1.1 it is the Principal Employer;</w:t>
      </w:r>
    </w:p>
    <w:p w14:paraId="000000A2"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12.1.2 the Trustees admit it as a Participating Employer by a deed in which it covenants to duly perform and observe each and every provision of the SSAS which ought to be performed and observed by it as a Participating Employer; or</w:t>
      </w:r>
    </w:p>
    <w:p w14:paraId="000000A3"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12.1.3 it was a Participating Employer (or participated in the SSAS in a similar way, however described) under the provisions governing the SSAS immediately prior to the adoption of these Rules.</w:t>
      </w:r>
    </w:p>
    <w:p w14:paraId="000000A4"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12.2 The Trustees may admit an employer as a Participating Employer by a deed in which the employer in question covenants to comply with those provisions of the Rules which apply to a Participating Employer with the consent of the Trustees.</w:t>
      </w:r>
    </w:p>
    <w:p w14:paraId="000000A5"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12.3 The Trustees may from time to time, by deed substitute another employer as the Principal Employer provided that the employer in question covenants to comply with those provisions of the Rules which apply to the Principal Employer.</w:t>
      </w:r>
    </w:p>
    <w:p w14:paraId="000000A6"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12.4 If a Participating Employer:</w:t>
      </w:r>
    </w:p>
    <w:p w14:paraId="000000A7"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12.4.1 goes into liquidation or is dissolved or otherwise ceases to exist; </w:t>
      </w:r>
    </w:p>
    <w:p w14:paraId="000000A8"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12.4.2 has an administrator, an administrative receiver or the official receiver appointed in respect of any of its undertaking or assets; or</w:t>
      </w:r>
    </w:p>
    <w:p w14:paraId="000000A9"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AA"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all of its powers and discretions under the Rules will vest in and be exercisable by the Trustees alone.</w:t>
      </w:r>
    </w:p>
    <w:p w14:paraId="000000AB"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 Where the Trustees are satisfied that a Participating Employer falls within the meaning of a dormant company as defined by Companies Act 2006 Pt 46 S1169 the Trustees may:</w:t>
      </w:r>
    </w:p>
    <w:p w14:paraId="000000AC"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AD"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12.4.2 otherwise, remove by resolution the Participating Employer from the SSAS with effect from the latter of either the date the status as a dormant company took effect or the date of the establishment of the SSAS.</w:t>
      </w:r>
    </w:p>
    <w:p w14:paraId="000000AE" w14:textId="77777777" w:rsidR="00B424ED" w:rsidRDefault="00B424ED">
      <w:pPr>
        <w:pBdr>
          <w:top w:val="nil"/>
          <w:left w:val="nil"/>
          <w:bottom w:val="nil"/>
          <w:right w:val="nil"/>
          <w:between w:val="nil"/>
        </w:pBdr>
        <w:spacing w:after="270" w:line="240" w:lineRule="auto"/>
        <w:ind w:left="720"/>
        <w:rPr>
          <w:rFonts w:ascii="Arial" w:eastAsia="Arial" w:hAnsi="Arial" w:cs="Arial"/>
        </w:rPr>
      </w:pPr>
    </w:p>
    <w:p w14:paraId="000000AF"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13 AMENDMENT</w:t>
      </w:r>
    </w:p>
    <w:p w14:paraId="000000B0"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13.1 The Trustees may by deed modify, add to or delete any of the Rules with retrospective immediate or future effect subject to any restrictions imposed by law.</w:t>
      </w:r>
    </w:p>
    <w:p w14:paraId="000000B1"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13.2 This power of amendment will survive the commencement of the winding up of the SSAS under Rule 32.</w:t>
      </w:r>
    </w:p>
    <w:p w14:paraId="000000B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14 ADMISSION TO MEMBERSHIP</w:t>
      </w:r>
    </w:p>
    <w:p w14:paraId="000000B3"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14.1 The Employer may admit as a Member:</w:t>
      </w:r>
    </w:p>
    <w:p w14:paraId="000000B4"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14.1.1 any employee or director of a Participating Employer; </w:t>
      </w:r>
    </w:p>
    <w:p w14:paraId="000000B5"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14.1.2 any spouse or dependant(s) connected with that employee or director; and</w:t>
      </w:r>
    </w:p>
    <w:p w14:paraId="000000B6" w14:textId="77777777" w:rsidR="00B424ED" w:rsidRDefault="00F94064">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lastRenderedPageBreak/>
        <w:t>subject to any terms and conditions as the Trustees think fit.</w:t>
      </w:r>
    </w:p>
    <w:p w14:paraId="000000B7"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14.2 A Member who, by virtue of Rule 23 (Transfer of Benefits) or Rule 31 (Buying-out of Benefits) or otherwise, ceases to have any Individual Funds within the Scheme, shall cease to be a Member.</w:t>
      </w:r>
    </w:p>
    <w:p w14:paraId="000000B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15 EVIDENCE AND INFORMATION</w:t>
      </w:r>
    </w:p>
    <w:p w14:paraId="000000B9"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bookmarkStart w:id="0" w:name="_gjdgxs" w:colFirst="0" w:colLast="0"/>
      <w:bookmarkEnd w:id="0"/>
      <w:r>
        <w:rPr>
          <w:rFonts w:ascii="Arial" w:eastAsia="Arial" w:hAnsi="Arial" w:cs="Arial"/>
          <w:color w:val="000000"/>
        </w:rPr>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BA"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15.2 A Beneficiary must provide the Trustees with any information which may affect his entitlement or prospective entitlement under the SSAS immediately on becoming aware of any such information.</w:t>
      </w:r>
    </w:p>
    <w:p w14:paraId="000000BB"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16 CONTRIBUTIONS</w:t>
      </w:r>
    </w:p>
    <w:p w14:paraId="000000BC"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16.1 Subject to Rule 16.3, any person may with the consent of the Trustees contribute to the Fund in such form and amounts and at such times as the Trustees may decide.</w:t>
      </w:r>
    </w:p>
    <w:p w14:paraId="000000BD"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16.2 A contribution must be allocated to:</w:t>
      </w:r>
    </w:p>
    <w:p w14:paraId="000000BE"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16.2.1 one or more Individual Funds which relate to one or more Members, as the person who makes the contribution directs; or</w:t>
      </w:r>
    </w:p>
    <w:p w14:paraId="000000BF"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16.2.2 in the absence of any such direction, the General Fund.</w:t>
      </w:r>
    </w:p>
    <w:p w14:paraId="000000C0"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16.3 A contribution which would cause:</w:t>
      </w:r>
    </w:p>
    <w:p w14:paraId="000000C1"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16.3.1 the loss of Enhanced Protection or Fixed Protection; or</w:t>
      </w:r>
    </w:p>
    <w:p w14:paraId="000000C2"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16.3.2 any payment of Drawdown to that Member to be or treated as an </w:t>
      </w:r>
      <w:r>
        <w:rPr>
          <w:rFonts w:ascii="Arial" w:eastAsia="Arial" w:hAnsi="Arial" w:cs="Arial"/>
          <w:b/>
          <w:i/>
          <w:color w:val="000000"/>
        </w:rPr>
        <w:t>unauthorised payment;</w:t>
      </w:r>
    </w:p>
    <w:p w14:paraId="000000C3"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0C4"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17 MULTIPLE INDIVIDUAL FUNDS</w:t>
      </w:r>
    </w:p>
    <w:p w14:paraId="000000C5" w14:textId="77777777" w:rsidR="00B424ED" w:rsidRDefault="00F9406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treat an existing part of a Member's Individual Fund as, or may allocate a contribution by or in respect of a Member to, a separate Individual Fund. If the Trustees do so, any such part or contribution will:</w:t>
      </w:r>
    </w:p>
    <w:p w14:paraId="000000C6"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17.1 constitute a separate Individual Fund for the purposes of the Rules; but</w:t>
      </w:r>
    </w:p>
    <w:p w14:paraId="000000C7"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17.2 not constitute a separate arrangement for the purposes of the Act unless the Member and Trustees agree otherwise.</w:t>
      </w:r>
    </w:p>
    <w:p w14:paraId="000000C8" w14:textId="57CAEC4D" w:rsidR="00B424ED" w:rsidRDefault="00B424ED">
      <w:pPr>
        <w:pBdr>
          <w:top w:val="nil"/>
          <w:left w:val="nil"/>
          <w:bottom w:val="nil"/>
          <w:right w:val="nil"/>
          <w:between w:val="nil"/>
        </w:pBdr>
        <w:spacing w:after="270" w:line="240" w:lineRule="auto"/>
        <w:ind w:left="720"/>
        <w:rPr>
          <w:rFonts w:ascii="Arial" w:eastAsia="Arial" w:hAnsi="Arial" w:cs="Arial"/>
        </w:rPr>
      </w:pPr>
    </w:p>
    <w:p w14:paraId="1ED83C96" w14:textId="68990E92" w:rsidR="0019147F" w:rsidRDefault="0019147F">
      <w:pPr>
        <w:pBdr>
          <w:top w:val="nil"/>
          <w:left w:val="nil"/>
          <w:bottom w:val="nil"/>
          <w:right w:val="nil"/>
          <w:between w:val="nil"/>
        </w:pBdr>
        <w:spacing w:after="270" w:line="240" w:lineRule="auto"/>
        <w:ind w:left="720"/>
        <w:rPr>
          <w:rFonts w:ascii="Arial" w:eastAsia="Arial" w:hAnsi="Arial" w:cs="Arial"/>
        </w:rPr>
      </w:pPr>
    </w:p>
    <w:p w14:paraId="52D0ED33" w14:textId="77777777" w:rsidR="0019147F" w:rsidRDefault="0019147F">
      <w:pPr>
        <w:pBdr>
          <w:top w:val="nil"/>
          <w:left w:val="nil"/>
          <w:bottom w:val="nil"/>
          <w:right w:val="nil"/>
          <w:between w:val="nil"/>
        </w:pBdr>
        <w:spacing w:after="270" w:line="240" w:lineRule="auto"/>
        <w:ind w:left="720"/>
        <w:rPr>
          <w:rFonts w:ascii="Arial" w:eastAsia="Arial" w:hAnsi="Arial" w:cs="Arial"/>
        </w:rPr>
      </w:pPr>
      <w:bookmarkStart w:id="1" w:name="_GoBack"/>
      <w:bookmarkEnd w:id="1"/>
    </w:p>
    <w:p w14:paraId="000000C9"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18 BENEFITS FOR A MEMBER</w:t>
      </w:r>
    </w:p>
    <w:p w14:paraId="000000CA"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18.1 The Trustees may at the request of a Member use some or all of an Uncrystallised Fund to:</w:t>
      </w:r>
    </w:p>
    <w:p w14:paraId="000000CB"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18.1.1 designate it as being available for the payment of Drawdown to the Member under Rule 20;</w:t>
      </w:r>
      <w:r>
        <w:rPr>
          <w:rFonts w:ascii="Arial" w:eastAsia="Arial" w:hAnsi="Arial" w:cs="Arial"/>
          <w:color w:val="000000"/>
        </w:rPr>
        <w:br/>
        <w:t>18.1.2 pay a pension commencement lump sum; or</w:t>
      </w:r>
    </w:p>
    <w:p w14:paraId="000000CC"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14:paraId="000000CD"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on such date as and at the request of the Member may select which is not before the earlier of the date on which the Member reaches his normal minimum pension age (or any protected pension age) and the ill-health condition is met.</w:t>
      </w:r>
    </w:p>
    <w:p w14:paraId="000000CE"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18.2 The Trustees will when they purchase a policy or enter into a contract under Rule 18.1.3 be discharged from all claims in respect of the Benefits to which the policy or contract relates.</w:t>
      </w:r>
    </w:p>
    <w:p w14:paraId="000000CF"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18.3 Notwithstanding Rule 18.1, the Trustees may at the request of a Member use some or all of an Uncrystallised Fund to:</w:t>
      </w:r>
    </w:p>
    <w:p w14:paraId="000000D0"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18.3.1 provide any benefit permitted by the pension rules, lump sum rule, </w:t>
      </w:r>
      <w:r>
        <w:rPr>
          <w:rFonts w:ascii="Arial" w:eastAsia="Arial" w:hAnsi="Arial" w:cs="Arial"/>
          <w:b/>
          <w:i/>
          <w:color w:val="000000"/>
        </w:rPr>
        <w:t>pension death benefit rules or lump sum death benefit rule;</w:t>
      </w:r>
    </w:p>
    <w:p w14:paraId="000000D1"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18.3.2 make any other payment authorised by the Act;</w:t>
      </w:r>
    </w:p>
    <w:p w14:paraId="000000D2"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18.3.3 provide benefits of any kind other than a payment; or</w:t>
      </w:r>
    </w:p>
    <w:p w14:paraId="000000D3"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18.3.4 make (or do anything which is treated as making) an unauthorised payment</w:t>
      </w:r>
      <w:r>
        <w:rPr>
          <w:rFonts w:ascii="Arial" w:eastAsia="Arial" w:hAnsi="Arial" w:cs="Arial"/>
          <w:b/>
          <w:i/>
          <w:color w:val="000000"/>
        </w:rPr>
        <w:t>.</w:t>
      </w:r>
    </w:p>
    <w:p w14:paraId="000000D4"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Provided that no unauthorised payment may be paid without the prior consent of the Scheme Administrator.</w:t>
      </w:r>
    </w:p>
    <w:p w14:paraId="000000D5" w14:textId="77777777" w:rsidR="00B424ED" w:rsidRDefault="00B424ED">
      <w:pPr>
        <w:pBdr>
          <w:top w:val="nil"/>
          <w:left w:val="nil"/>
          <w:bottom w:val="nil"/>
          <w:right w:val="nil"/>
          <w:between w:val="nil"/>
        </w:pBdr>
        <w:spacing w:after="270" w:line="240" w:lineRule="auto"/>
        <w:ind w:left="720"/>
        <w:rPr>
          <w:rFonts w:ascii="Arial" w:eastAsia="Arial" w:hAnsi="Arial" w:cs="Arial"/>
        </w:rPr>
      </w:pPr>
    </w:p>
    <w:p w14:paraId="000000D6"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19 DEATH BENEFITS</w:t>
      </w:r>
    </w:p>
    <w:p w14:paraId="000000D7"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19.1 The Trustees must on the death of a Member use his Individual Fund in one or more of the following ways to:</w:t>
      </w:r>
    </w:p>
    <w:p w14:paraId="000000D8"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19.1.1 designate it as being available for the payment of Drawdown to one or more Dependants under Rule 20;</w:t>
      </w:r>
    </w:p>
    <w:p w14:paraId="000000D9"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19.1.2 pay lump sum death benefits under Rule 21;</w:t>
      </w:r>
    </w:p>
    <w:p w14:paraId="000000DA"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0DB"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19.1.4 notwithstanding Rules 19.1.1 to 19.1.3, in one or more of the ways described in Rules 18.3.1 to 18.3.4 subject to the same proviso;</w:t>
      </w:r>
    </w:p>
    <w:p w14:paraId="000000DC"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19.1.5 reallocate it under Rule 22;</w:t>
      </w:r>
    </w:p>
    <w:p w14:paraId="000000DD"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19.1.6 to the extent that it cannot be used under Rules 19.1.1 to 19.1.3, allocate it to the General Fund.</w:t>
      </w:r>
    </w:p>
    <w:p w14:paraId="000000DE"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19.2 The Trustees must on the death of a Dependant to whom the SSAS is paying Benefits use the Dependant's Individual Fund in one or more of the following ways to:</w:t>
      </w:r>
    </w:p>
    <w:p w14:paraId="000000DF"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19.2.1 designate it as being available for the payment of Drawdown to one or more other Dependants under Rule 20;</w:t>
      </w:r>
      <w:r>
        <w:rPr>
          <w:rFonts w:ascii="Arial" w:eastAsia="Arial" w:hAnsi="Arial" w:cs="Arial"/>
          <w:color w:val="000000"/>
        </w:rPr>
        <w:br/>
        <w:t>19.2.2 pay lump sum death benefits under Rule 21;</w:t>
      </w:r>
    </w:p>
    <w:p w14:paraId="000000E0"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0E1"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19.2.4 notwithstanding Rules 19.2.1 to 19.2.3, in one or more of the ways described in Rules 18.3.1 to 18.3.4 subject to the same proviso;</w:t>
      </w:r>
    </w:p>
    <w:p w14:paraId="000000E2"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19.2.5 reallocate it under Rule 22;</w:t>
      </w:r>
    </w:p>
    <w:p w14:paraId="000000E3"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19.2.6 to the extent that it cannot be applied under Rules 19.2.1 to 19.2.6, allocate it to the General Fund.</w:t>
      </w:r>
    </w:p>
    <w:p w14:paraId="000000E4"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19.3 If a Dependant to whom the SSAS is paying Benefits ceases to be a Dependant, the Trustees must use the Dependant's Individual Fund in one or more of the ways described in Rules 19.2.1 to 19.2.6.</w:t>
      </w:r>
    </w:p>
    <w:p w14:paraId="000000E5"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0E6" w14:textId="77777777" w:rsidR="00B424ED" w:rsidRDefault="00B424ED">
      <w:pPr>
        <w:pBdr>
          <w:top w:val="nil"/>
          <w:left w:val="nil"/>
          <w:bottom w:val="nil"/>
          <w:right w:val="nil"/>
          <w:between w:val="nil"/>
        </w:pBdr>
        <w:spacing w:after="270" w:line="240" w:lineRule="auto"/>
        <w:ind w:left="720"/>
        <w:jc w:val="both"/>
        <w:rPr>
          <w:rFonts w:ascii="Arial" w:eastAsia="Arial" w:hAnsi="Arial" w:cs="Arial"/>
        </w:rPr>
      </w:pPr>
    </w:p>
    <w:p w14:paraId="000000E7"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20 </w:t>
      </w:r>
      <w:proofErr w:type="gramStart"/>
      <w:r>
        <w:rPr>
          <w:rFonts w:ascii="Arial" w:eastAsia="Arial" w:hAnsi="Arial" w:cs="Arial"/>
          <w:b/>
          <w:color w:val="000000"/>
        </w:rPr>
        <w:t>DRAWDOWN</w:t>
      </w:r>
      <w:proofErr w:type="gramEnd"/>
    </w:p>
    <w:p w14:paraId="000000E8"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0E9"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20.2 The Trustees are not required to make any payment of Flexible Drawdown unless:</w:t>
      </w:r>
    </w:p>
    <w:p w14:paraId="000000EA"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20.2.1 the Member or Dependant in question has made such declarations and provided such relevant documents or other evidence or information as the Trustees or Scheme Administrator may require; and</w:t>
      </w:r>
    </w:p>
    <w:p w14:paraId="000000EB"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20.2.2 in the opinion of the Trustees, sufficient provision has been made for any appropriate deductions under Rule 26 or otherwise.</w:t>
      </w:r>
    </w:p>
    <w:p w14:paraId="000000EC"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20.3 Any declaration made to the Trustees in connection with Flexible Drawdown will be treated as made to the Scheme Administrator for the purposes of the Act.</w:t>
      </w:r>
    </w:p>
    <w:p w14:paraId="000000ED"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21 PAYMENT OF LUMP SUM DEATH BENEFITS</w:t>
      </w:r>
    </w:p>
    <w:p w14:paraId="000000EE"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21.1 Subject to Rules 21.2 and 21.3, when the Trustees pay lump sum death benefits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pay such benefits to one or more of the following persons:</w:t>
      </w:r>
    </w:p>
    <w:p w14:paraId="000000EF"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21.1.1 the Member's or Dependant's Relatives;</w:t>
      </w:r>
    </w:p>
    <w:p w14:paraId="000000F0"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21.1.2 on the death of a Member:</w:t>
      </w:r>
    </w:p>
    <w:p w14:paraId="000000F1" w14:textId="77777777" w:rsidR="00B424ED" w:rsidRDefault="00F94064">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Member;</w:t>
      </w:r>
    </w:p>
    <w:p w14:paraId="000000F2" w14:textId="77777777" w:rsidR="00B424ED" w:rsidRDefault="00F94064">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 Dependant of the Member;</w:t>
      </w:r>
    </w:p>
    <w:p w14:paraId="000000F3"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21.1.3 on the death of a Dependant:</w:t>
      </w:r>
    </w:p>
    <w:p w14:paraId="000000F4" w14:textId="77777777" w:rsidR="00B424ED" w:rsidRDefault="00F94064">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Dependant;</w:t>
      </w:r>
    </w:p>
    <w:p w14:paraId="000000F5" w14:textId="77777777" w:rsidR="00B424ED" w:rsidRDefault="00F94064">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another Dependant;</w:t>
      </w:r>
    </w:p>
    <w:p w14:paraId="000000F6"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21.1.4 any person with an entitlement under the Member's or Dependant's will;</w:t>
      </w:r>
    </w:p>
    <w:p w14:paraId="000000F7"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21.1.5 the Member's or Dependant's personal representatives.</w:t>
      </w:r>
    </w:p>
    <w:p w14:paraId="000000F8"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21.2 The Trustees may instead of paying an amount to a person under Rule 21.1 pay such amount in any other way for the benefit of that person including to the trustees of any trust and another pension scheme.</w:t>
      </w:r>
    </w:p>
    <w:p w14:paraId="000000F9"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21.3 The Trustees may declare or otherwise establish any trusts for the purposes of Rule 21.2 on such terms as they think fit. Rule 10 will apply to any costs, fees, charges or expenses incurred in doing so.</w:t>
      </w:r>
    </w:p>
    <w:p w14:paraId="000000FA" w14:textId="77777777" w:rsidR="00B424ED" w:rsidRDefault="00B424ED">
      <w:pPr>
        <w:pBdr>
          <w:top w:val="nil"/>
          <w:left w:val="nil"/>
          <w:bottom w:val="nil"/>
          <w:right w:val="nil"/>
          <w:between w:val="nil"/>
        </w:pBdr>
        <w:spacing w:line="240" w:lineRule="auto"/>
        <w:rPr>
          <w:rFonts w:ascii="Arial" w:eastAsia="Arial" w:hAnsi="Arial" w:cs="Arial"/>
          <w:b/>
          <w:color w:val="000000"/>
        </w:rPr>
      </w:pPr>
    </w:p>
    <w:p w14:paraId="000000FB"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22 </w:t>
      </w:r>
      <w:proofErr w:type="gramStart"/>
      <w:r>
        <w:rPr>
          <w:rFonts w:ascii="Arial" w:eastAsia="Arial" w:hAnsi="Arial" w:cs="Arial"/>
          <w:b/>
          <w:color w:val="000000"/>
        </w:rPr>
        <w:t>REALLOCATION</w:t>
      </w:r>
      <w:proofErr w:type="gramEnd"/>
      <w:r>
        <w:rPr>
          <w:rFonts w:ascii="Arial" w:eastAsia="Arial" w:hAnsi="Arial" w:cs="Arial"/>
          <w:b/>
          <w:color w:val="000000"/>
        </w:rPr>
        <w:t xml:space="preserve"> TO UNCONNECTED MEMBERS</w:t>
      </w:r>
    </w:p>
    <w:p w14:paraId="000000FC"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22.1 When the Trustees reallocate all or part of an Individual Fund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reallocate all or such part of the Individual Fund in question to a new or another existing Individual Fund of one or more unconnected members as the Trustees think fit.</w:t>
      </w:r>
    </w:p>
    <w:p w14:paraId="000000FD"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22.2 The Trustees may for the purposes of a reallocation under Rule 22.1 admit an unconnected member as a Member.</w:t>
      </w:r>
    </w:p>
    <w:p w14:paraId="000000FE"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22.3 For the purposes of this Rule, an unconnected member is a person who was not immediately before the death of the Member or Dependant in question connected with such Member or Dependant for the purposes of section 172B of the Act.</w:t>
      </w:r>
    </w:p>
    <w:p w14:paraId="000000FF"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23 TRANSFERS OF BENEFITS</w:t>
      </w:r>
    </w:p>
    <w:p w14:paraId="00000100"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23.1 The Trustees may:</w:t>
      </w:r>
    </w:p>
    <w:p w14:paraId="00000101"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23.1.1 accept a transfer payment which represents an individual's pension benefits into the SSAS from another pension scheme. Any such transfer payment will be applied by the Trustees to provide Benefits to or in respect of that individual; or</w:t>
      </w:r>
    </w:p>
    <w:p w14:paraId="00000102"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23.1.2 make a transfer payment which represents all or part of an Individual Fund to another registered pension scheme or to a qualifying recognised overseas pension scheme.</w:t>
      </w:r>
    </w:p>
    <w:p w14:paraId="00000103"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23.2 The Trustees are only required to obtain the consent of the individual in question to a transfer payment under this Rule if:</w:t>
      </w:r>
    </w:p>
    <w:p w14:paraId="00000104"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23.2.1 such transfer would prejudice Enhanced Protection or Fixed Protection;</w:t>
      </w:r>
    </w:p>
    <w:p w14:paraId="00000105"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23.2.2 such transfer would not be a recognised transfer; or</w:t>
      </w:r>
    </w:p>
    <w:p w14:paraId="00000106"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23.2.3 such consent is required by law.</w:t>
      </w:r>
    </w:p>
    <w:p w14:paraId="00000107"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08"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23.4 A transfer payment made by the Trustees under Rule 23.1.2 will extinguish all or the relevant part of the Individual Fund in question and will release and discharge the Trustees from all liability in connection with any corresponding Benefits.</w:t>
      </w:r>
    </w:p>
    <w:p w14:paraId="00000109" w14:textId="77777777" w:rsidR="00B424ED" w:rsidRDefault="00F94064">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23.5 The Trustees must provide such information to such persons for the purposes of a transfer under this Rule as is required by law or they may do so as they think fit.</w:t>
      </w:r>
    </w:p>
    <w:p w14:paraId="0000010A"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24 PAYMENT OF BENEFIT</w:t>
      </w:r>
    </w:p>
    <w:p w14:paraId="0000010B"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24.1 The Trustees must pay a Benefit:</w:t>
      </w:r>
    </w:p>
    <w:p w14:paraId="0000010C"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24.1.1 by bank transfer or otherwise in monetary form; or</w:t>
      </w:r>
    </w:p>
    <w:p w14:paraId="0000010D"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24.1.2 with the consent of the Beneficiary in question, by way of a transfer of all or any part of any asset of the Fund or of any interest in any such asset or by way of any other transfer of money’s worth.</w:t>
      </w:r>
    </w:p>
    <w:p w14:paraId="0000010E"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0F"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25 </w:t>
      </w:r>
      <w:proofErr w:type="gramStart"/>
      <w:r>
        <w:rPr>
          <w:rFonts w:ascii="Arial" w:eastAsia="Arial" w:hAnsi="Arial" w:cs="Arial"/>
          <w:b/>
          <w:color w:val="000000"/>
        </w:rPr>
        <w:t>OVERPAYMENT</w:t>
      </w:r>
      <w:proofErr w:type="gramEnd"/>
      <w:r>
        <w:rPr>
          <w:rFonts w:ascii="Arial" w:eastAsia="Arial" w:hAnsi="Arial" w:cs="Arial"/>
          <w:b/>
          <w:color w:val="000000"/>
        </w:rPr>
        <w:t xml:space="preserve"> OF BENEFIT</w:t>
      </w:r>
    </w:p>
    <w:p w14:paraId="00000110" w14:textId="77777777" w:rsidR="00B424ED" w:rsidRDefault="00F9406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not required to seek to recover any overpayment of Benefits but may do so directly or by set-off or otherwise subject to sections 91 to 95 of the Pensions Act 1995.</w:t>
      </w:r>
    </w:p>
    <w:p w14:paraId="00000111" w14:textId="77777777" w:rsidR="00B424ED" w:rsidRDefault="00B424ED">
      <w:pPr>
        <w:pBdr>
          <w:top w:val="nil"/>
          <w:left w:val="nil"/>
          <w:bottom w:val="nil"/>
          <w:right w:val="nil"/>
          <w:between w:val="nil"/>
        </w:pBdr>
        <w:spacing w:line="240" w:lineRule="auto"/>
        <w:jc w:val="both"/>
        <w:rPr>
          <w:rFonts w:ascii="Arial" w:eastAsia="Arial" w:hAnsi="Arial" w:cs="Arial"/>
          <w:color w:val="000000"/>
        </w:rPr>
      </w:pPr>
    </w:p>
    <w:p w14:paraId="00000112" w14:textId="77777777" w:rsidR="00B424ED" w:rsidRDefault="00F9406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b/>
          <w:color w:val="000000"/>
        </w:rPr>
        <w:t>26 DEDUCTION OF TAX</w:t>
      </w:r>
    </w:p>
    <w:p w14:paraId="00000113"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deduct from any:</w:t>
      </w:r>
    </w:p>
    <w:p w14:paraId="00000114"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26.1 payment (or anything treated as a payment) to any person or body:</w:t>
      </w:r>
    </w:p>
    <w:p w14:paraId="00000115"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26.2 part of the Fund to which a payment (or anything treated as a payment) relates;</w:t>
      </w:r>
    </w:p>
    <w:p w14:paraId="00000116" w14:textId="50FAEC0F" w:rsidR="00B424ED" w:rsidRDefault="00F94064">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 xml:space="preserve">26.3 reallocation under Rule 22 or allocation to the General Fund; </w:t>
      </w:r>
      <w:r>
        <w:rPr>
          <w:rFonts w:ascii="Arial" w:eastAsia="Arial" w:hAnsi="Arial" w:cs="Arial"/>
          <w:color w:val="000000"/>
        </w:rPr>
        <w:br/>
      </w:r>
      <w:r>
        <w:rPr>
          <w:rFonts w:ascii="Arial" w:eastAsia="Arial" w:hAnsi="Arial" w:cs="Arial"/>
          <w:color w:val="000000"/>
        </w:rPr>
        <w:b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453EE194" w14:textId="77777777" w:rsidR="00F94064" w:rsidRDefault="00F94064">
      <w:pPr>
        <w:pBdr>
          <w:top w:val="nil"/>
          <w:left w:val="nil"/>
          <w:bottom w:val="nil"/>
          <w:right w:val="nil"/>
          <w:between w:val="nil"/>
        </w:pBdr>
        <w:spacing w:after="270" w:line="240" w:lineRule="auto"/>
        <w:ind w:firstLine="720"/>
        <w:rPr>
          <w:rFonts w:ascii="Arial" w:eastAsia="Arial" w:hAnsi="Arial" w:cs="Arial"/>
          <w:color w:val="000000"/>
        </w:rPr>
      </w:pPr>
    </w:p>
    <w:p w14:paraId="00000117"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27 INALIENABILITY</w:t>
      </w:r>
    </w:p>
    <w:p w14:paraId="00000118"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27.1 A Benefit can only be assigned, commuted, surrendered or forfeited in accordance with sections 91 to 95 of the Pensions Act 1995.</w:t>
      </w:r>
    </w:p>
    <w:p w14:paraId="00000119"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1A"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27.2.1 the SSAS from a Beneficiary arising out of a criminal, negligent or fraudulent act or omission by him or if he is a Member-Trustee arising out of a breach of trust by him; or</w:t>
      </w:r>
    </w:p>
    <w:p w14:paraId="0000011B" w14:textId="77777777" w:rsidR="00B424ED" w:rsidRDefault="00F94064">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27.2.2 a Participating Employer from a Beneficiary arising out of a criminal, negligent or fraudulent act or omission by him;</w:t>
      </w:r>
      <w:r>
        <w:rPr>
          <w:rFonts w:ascii="Arial" w:eastAsia="Arial" w:hAnsi="Arial" w:cs="Arial"/>
          <w:color w:val="000000"/>
        </w:rPr>
        <w:br/>
      </w:r>
    </w:p>
    <w:p w14:paraId="0000011C" w14:textId="77777777" w:rsidR="00B424ED" w:rsidRDefault="00F94064">
      <w:pPr>
        <w:pBdr>
          <w:top w:val="nil"/>
          <w:left w:val="nil"/>
          <w:bottom w:val="nil"/>
          <w:right w:val="nil"/>
          <w:between w:val="nil"/>
        </w:pBdr>
        <w:spacing w:after="270" w:line="240" w:lineRule="auto"/>
        <w:ind w:left="1440" w:hanging="731"/>
        <w:rPr>
          <w:rFonts w:ascii="Arial" w:eastAsia="Arial" w:hAnsi="Arial" w:cs="Arial"/>
          <w:color w:val="000000"/>
        </w:rPr>
      </w:pPr>
      <w:r>
        <w:rPr>
          <w:rFonts w:ascii="Arial" w:eastAsia="Arial" w:hAnsi="Arial" w:cs="Arial"/>
          <w:color w:val="000000"/>
        </w:rPr>
        <w:t>subject to the conditions under sections 91 to 95 of the Pensions Act 1995.</w:t>
      </w:r>
    </w:p>
    <w:p w14:paraId="0000011D"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28 APPLICATION OF THE GENERAL FUND</w:t>
      </w:r>
    </w:p>
    <w:p w14:paraId="0000011E"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at any time apply all or any part of the General Fund:</w:t>
      </w:r>
    </w:p>
    <w:p w14:paraId="0000011F"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28.1 to create or augment any Individual Fund or otherwise provide new or increased Benefits for any person;</w:t>
      </w:r>
    </w:p>
    <w:p w14:paraId="00000120"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28.2 to pay any of the costs, fees, charges and expenses in connection with the SSAS which are outstanding;</w:t>
      </w:r>
    </w:p>
    <w:p w14:paraId="00000121" w14:textId="77777777" w:rsidR="00B424ED" w:rsidRDefault="00F9406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or in any other way which in the opinion of the Trustees is consistent with the status of the SSAS as a registered pension scheme.</w:t>
      </w:r>
    </w:p>
    <w:p w14:paraId="00000122"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29 PRESERVATION</w:t>
      </w:r>
    </w:p>
    <w:p w14:paraId="00000123" w14:textId="77777777" w:rsidR="00B424ED" w:rsidRDefault="00F94064">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24"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30 PENSION SHARING</w:t>
      </w:r>
    </w:p>
    <w:p w14:paraId="00000125" w14:textId="77777777" w:rsidR="00B424ED" w:rsidRDefault="00F94064">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30.1 The Trustees must discharge any liability in respect of a person who acquires a </w:t>
      </w:r>
      <w:r>
        <w:rPr>
          <w:rFonts w:ascii="Arial" w:eastAsia="Arial" w:hAnsi="Arial" w:cs="Arial"/>
          <w:b/>
          <w:i/>
          <w:color w:val="000000"/>
        </w:rPr>
        <w:t>pension credit by:</w:t>
      </w:r>
    </w:p>
    <w:p w14:paraId="00000126"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30.1.1 making a transfer payment for that person to another registered pension </w:t>
      </w:r>
      <w:r>
        <w:rPr>
          <w:rFonts w:ascii="Arial" w:eastAsia="Arial" w:hAnsi="Arial" w:cs="Arial"/>
          <w:b/>
          <w:i/>
          <w:color w:val="000000"/>
        </w:rPr>
        <w:t>scheme or qualifying recognised overseas pension scheme of an amount equal in value to that pension credit; or</w:t>
      </w:r>
    </w:p>
    <w:p w14:paraId="00000127"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28"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29"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31 BUYING-OUT BENEFITS</w:t>
      </w:r>
    </w:p>
    <w:p w14:paraId="0000012A"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31.1 The Trustees may at any time:</w:t>
      </w:r>
    </w:p>
    <w:p w14:paraId="0000012B"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2C"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31.1.2 arrange with an insurance company the assignment of a policy purchased or contract entered into under Rules 18.1.3, 19.1.3 or 19.2.3 (including a policy purchased or contract entered under Rule 19.2.3 where it applies for the purposes of Rule 19.3);</w:t>
      </w:r>
    </w:p>
    <w:p w14:paraId="0000012D"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on such terms as the Trustees think fit.</w:t>
      </w:r>
    </w:p>
    <w:p w14:paraId="0000012E" w14:textId="77777777" w:rsidR="00B424ED" w:rsidRDefault="00B424ED">
      <w:pPr>
        <w:pBdr>
          <w:top w:val="nil"/>
          <w:left w:val="nil"/>
          <w:bottom w:val="nil"/>
          <w:right w:val="nil"/>
          <w:between w:val="nil"/>
        </w:pBdr>
        <w:spacing w:line="240" w:lineRule="auto"/>
        <w:ind w:firstLine="720"/>
        <w:rPr>
          <w:rFonts w:ascii="Arial" w:eastAsia="Arial" w:hAnsi="Arial" w:cs="Arial"/>
          <w:color w:val="000000"/>
        </w:rPr>
      </w:pPr>
    </w:p>
    <w:p w14:paraId="0000012F" w14:textId="77777777" w:rsidR="00B424ED" w:rsidRDefault="00F94064">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30"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32 WINDING-UP</w:t>
      </w:r>
    </w:p>
    <w:p w14:paraId="00000131"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32.1 This Rule 32 applies:</w:t>
      </w:r>
    </w:p>
    <w:p w14:paraId="00000132"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32.1.1 if the Trustees so resolve; or</w:t>
      </w:r>
    </w:p>
    <w:p w14:paraId="00000133"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32.1.2 on the hundred and twenty-fourth anniversary of the date of the establishment of the SSAS.</w:t>
      </w:r>
    </w:p>
    <w:p w14:paraId="00000134"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32.2 When this Rule 32 applies:</w:t>
      </w:r>
    </w:p>
    <w:p w14:paraId="00000135"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32.2.1 the Trustees will wind-up the SSAS;</w:t>
      </w:r>
    </w:p>
    <w:p w14:paraId="00000136"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32.2.2 the trusts of the SSAS will remain in full force and effect and all of the powers and discretions under the Rules will remain exercisable until the whole Fund has been applied under Rules 32.3, 32.4 and 32.5.</w:t>
      </w:r>
    </w:p>
    <w:p w14:paraId="00000137"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32.3 When this Rule 32 applies, the Trustees must apply:</w:t>
      </w:r>
    </w:p>
    <w:p w14:paraId="00000138"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32.3.1 any General Fund under Rule 28;</w:t>
      </w:r>
    </w:p>
    <w:p w14:paraId="00000139"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32.3.2 each Individual Fund as follows and in the following order to:</w:t>
      </w:r>
    </w:p>
    <w:p w14:paraId="0000013A"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pay actual or anticipated costs, fees, charges and expenses in connection with the application of the Fund as the Trustees think fit;</w:t>
      </w:r>
    </w:p>
    <w:p w14:paraId="0000013B"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pay any lump sum death benefit under Rule 21 in respect of a death which occurred before this Rule 32 applies;</w:t>
      </w:r>
    </w:p>
    <w:p w14:paraId="0000013C" w14:textId="77777777" w:rsidR="00B424ED" w:rsidRDefault="00F94064">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3D"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32.4 The ways described in this Rule 32.4 are to:</w:t>
      </w:r>
    </w:p>
    <w:p w14:paraId="0000013E"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32.4.1 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3F"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32.4.2 pay a lump sum permitted by the lump sum rule;</w:t>
      </w:r>
    </w:p>
    <w:p w14:paraId="00000140"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32.4.3 with the consent of the Member or Dependant to whom the Individual Fund in question relates, pay any lump sum other than as described in Rule 32.4.2; and</w:t>
      </w:r>
    </w:p>
    <w:p w14:paraId="00000141"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32.4.4 make a transfer payment under Rule 23.1.2.</w:t>
      </w:r>
    </w:p>
    <w:p w14:paraId="00000142" w14:textId="77777777" w:rsidR="00B424ED" w:rsidRDefault="00F94064">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43"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32.5.1 assignment of any such policy or contract to the person to whom such policy or contract relates;</w:t>
      </w:r>
    </w:p>
    <w:p w14:paraId="00000144"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32.5.2 securing of it under trust for the person to whom such policy or contract relates; or</w:t>
      </w:r>
    </w:p>
    <w:p w14:paraId="00000145" w14:textId="77777777" w:rsidR="00B424ED" w:rsidRDefault="00F94064">
      <w:pPr>
        <w:pBdr>
          <w:top w:val="nil"/>
          <w:left w:val="nil"/>
          <w:bottom w:val="nil"/>
          <w:right w:val="nil"/>
          <w:between w:val="nil"/>
        </w:pBdr>
        <w:spacing w:after="270" w:line="240" w:lineRule="auto"/>
        <w:ind w:left="720" w:firstLine="720"/>
        <w:rPr>
          <w:rFonts w:ascii="Arial" w:eastAsia="Arial" w:hAnsi="Arial" w:cs="Arial"/>
          <w:color w:val="000000"/>
        </w:rPr>
      </w:pPr>
      <w:r>
        <w:rPr>
          <w:rFonts w:ascii="Arial" w:eastAsia="Arial" w:hAnsi="Arial" w:cs="Arial"/>
          <w:color w:val="000000"/>
        </w:rPr>
        <w:t>32.5.3 assignment of any such policy or contract to another pension scheme.</w:t>
      </w:r>
    </w:p>
    <w:p w14:paraId="00000146"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33 NOTICES</w:t>
      </w:r>
    </w:p>
    <w:p w14:paraId="00000147" w14:textId="77777777" w:rsidR="00B424ED" w:rsidRDefault="00F94064">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Notices to the Trustees or Scheme Administrator must be given in writing and will not be effective until actually received. Any Trustee or Scheme Administrator may waive any of these requirements for a notice to be given to him.</w:t>
      </w:r>
    </w:p>
    <w:p w14:paraId="00000148" w14:textId="77777777" w:rsidR="00B424ED" w:rsidRDefault="00F9406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34 DEFINITIONS AND INTERPRETATION</w:t>
      </w:r>
    </w:p>
    <w:p w14:paraId="00000149"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34.1 In these rules unless the context requires otherwise:</w:t>
      </w:r>
    </w:p>
    <w:p w14:paraId="0000014A"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"Act" means Part 4 of the Finance Act 2004 and the schedules and any regulations relating to that Part.</w:t>
      </w:r>
    </w:p>
    <w:p w14:paraId="0000014B"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"Beneficiary" means a Member or any person who has a Benefit.</w:t>
      </w:r>
    </w:p>
    <w:p w14:paraId="0000014C"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"Benefit" means an actual or prospective entitlement to any benefit under the SSAS.</w:t>
      </w:r>
    </w:p>
    <w:p w14:paraId="0000014D"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"Dependant" in relation to a Member has the meaning that it has in the Act and, in particular, includes:</w:t>
      </w:r>
    </w:p>
    <w:p w14:paraId="0000014E" w14:textId="77777777" w:rsidR="00B424ED" w:rsidRDefault="00F94064">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married to the Member or a civil partner of the Member for the purposes of the Civil Partnership Act 2004 when (if at all) the Member first became entitled to a pension under the SSAS; and</w:t>
      </w:r>
    </w:p>
    <w:p w14:paraId="0000014F"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for the avoidance of doubt, a person who was married to the Member includes a person who is the opposite sex of or same sex as the Member.</w:t>
      </w:r>
    </w:p>
    <w:p w14:paraId="00000150"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"Drawdown" means:</w:t>
      </w:r>
    </w:p>
    <w:p w14:paraId="00000151"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drawdown pension; and</w:t>
      </w:r>
      <w:r>
        <w:rPr>
          <w:rFonts w:ascii="Arial" w:eastAsia="Arial" w:hAnsi="Arial" w:cs="Arial"/>
          <w:color w:val="000000"/>
        </w:rPr>
        <w:br/>
        <w:t>(b) in the case of a Dependant, dependants' drawdown pension.</w:t>
      </w:r>
    </w:p>
    <w:p w14:paraId="00000152"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"Drawdown Fund" means any part of an Individual Fund which the Trustees have designated as being available for the payment of Drawdown under Rule 20.</w:t>
      </w:r>
    </w:p>
    <w:p w14:paraId="00000153"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"Enhanced Protection" means the protection given in relation to the lifetime allowance where paragraph 12 of schedule 36 of the Act applies in the case of an individual.</w:t>
      </w:r>
    </w:p>
    <w:p w14:paraId="00000154"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55"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"Flexible Drawdown" means drawdown pension where the Member meets the flexible drawdown conditions for the purposes of section 165 of the Act.</w:t>
      </w:r>
    </w:p>
    <w:p w14:paraId="00000156"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"Fund" means all contributions, investments, property, policies, contracts, monies, transfer payments received by the SSAS, gifts and any other sums or assets held for the purposes of the SSAS.</w:t>
      </w:r>
    </w:p>
    <w:p w14:paraId="00000157"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"General Fund” means any part of the Fund which is not an Individual Fund.</w:t>
      </w:r>
    </w:p>
    <w:p w14:paraId="00000158"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"HMRC" means HM Revenue &amp; Customs.</w:t>
      </w:r>
    </w:p>
    <w:p w14:paraId="00000159"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"Individual Fund" in relation to a Member or Dependant means that part of the Fund which the Trustees attribute to him having regard to:</w:t>
      </w:r>
    </w:p>
    <w:p w14:paraId="0000015A"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only, any contributions made by him and by any other person in respect of him;</w:t>
      </w:r>
    </w:p>
    <w:p w14:paraId="0000015B"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 the case of a Dependant only, the Individual Fund of the Member in question;</w:t>
      </w:r>
    </w:p>
    <w:p w14:paraId="0000015C" w14:textId="77777777" w:rsidR="00B424ED" w:rsidRDefault="00F94064">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5D"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any transfer payment under Rule 23.1.1 made to the SSAS in respect of him;</w:t>
      </w:r>
    </w:p>
    <w:p w14:paraId="0000015E" w14:textId="77777777" w:rsidR="00B424ED" w:rsidRDefault="00F94064">
      <w:pPr>
        <w:pBdr>
          <w:top w:val="nil"/>
          <w:left w:val="nil"/>
          <w:bottom w:val="nil"/>
          <w:right w:val="nil"/>
          <w:between w:val="nil"/>
        </w:pBdr>
        <w:spacing w:after="270" w:line="240" w:lineRule="auto"/>
        <w:ind w:left="2160"/>
        <w:rPr>
          <w:rFonts w:ascii="Arial" w:eastAsia="Arial" w:hAnsi="Arial" w:cs="Arial"/>
          <w:color w:val="000000"/>
        </w:rPr>
      </w:pPr>
      <w:r>
        <w:rPr>
          <w:rFonts w:ascii="Arial" w:eastAsia="Arial" w:hAnsi="Arial" w:cs="Arial"/>
          <w:color w:val="000000"/>
        </w:rPr>
        <w:t>(e) any reallocation under Rule 22 or any allocation to the General Fund;</w:t>
      </w:r>
      <w:r>
        <w:rPr>
          <w:rFonts w:ascii="Arial" w:eastAsia="Arial" w:hAnsi="Arial" w:cs="Arial"/>
          <w:color w:val="000000"/>
        </w:rPr>
        <w:br/>
        <w:t>(f) any pension credit or pension debit applicable to him.</w:t>
      </w:r>
    </w:p>
    <w:p w14:paraId="0000015F"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60"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"Member" means a person admitted as a Member under Rule 14 or following a transfer payment into the SSAS under Rule 23.1.1. "Membership" has a corresponding meaning.</w:t>
      </w:r>
    </w:p>
    <w:p w14:paraId="00000161"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"Participating Employer" means the “Principal Employer” or any employer admitted under Rule 12.1.</w:t>
      </w:r>
    </w:p>
    <w:p w14:paraId="00000162" w14:textId="77777777" w:rsidR="00B424ED" w:rsidRDefault="00F94064">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"Principal Employer" means the employer stated in the Trust Deed to be the first principal employer of the SSAS or any other employer subsequently substituted for such principal employer under Rule 12.2.</w:t>
      </w:r>
    </w:p>
    <w:p w14:paraId="00000163"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"Relative" in relation to an individual means:</w:t>
      </w:r>
    </w:p>
    <w:p w14:paraId="00000164" w14:textId="77777777" w:rsidR="00B424ED" w:rsidRDefault="00F94064">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immediately before the death of such individual a spouse of such individual and who is of the opposite sex or the same sex as the individual or a civil partner of such individual for the purposes of the Civil Partnership Act 2004;</w:t>
      </w:r>
    </w:p>
    <w:p w14:paraId="00000165"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an ancestor or a descendant (including a person who was adopted by and an unborn child) of such individual;</w:t>
      </w:r>
    </w:p>
    <w:p w14:paraId="00000166"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(c) an ancestor or a descendant (including a person who was adopted by and an unborn child of) of a person described in paragraph (a) of this definition;</w:t>
      </w:r>
    </w:p>
    <w:p w14:paraId="00000167" w14:textId="77777777" w:rsidR="00B424ED" w:rsidRDefault="00F94064">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 brother or a sister of the individual and a descendant (including a person who was adopted by and an unborn child of) of such brother or sister;</w:t>
      </w:r>
    </w:p>
    <w:p w14:paraId="00000168" w14:textId="77777777" w:rsidR="00B424ED" w:rsidRDefault="00F94064">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(e) a spouse of a person described in paragraphs (b), (c) or (d) of this definition who is of the opposite sex or the same sex as such person or a civil partner of such person for the purposes of the Civil Partnership Act 2004;</w:t>
      </w:r>
    </w:p>
    <w:p w14:paraId="00000169"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provided that any person of a description in paragraphs (a) – (e) of this definition must satisfy any such description at the date of the death of the individual in question.</w:t>
      </w:r>
    </w:p>
    <w:p w14:paraId="0000016A"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"Rules" means these rules and any amendments or modifications to them.</w:t>
      </w:r>
    </w:p>
    <w:p w14:paraId="0000016B"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"Scheme Administrator" means the person appointed by the Trustees under Rule 11.</w:t>
      </w:r>
    </w:p>
    <w:p w14:paraId="0000016C"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"SSAS" is as defined in the Trust Deed.</w:t>
      </w:r>
    </w:p>
    <w:p w14:paraId="0000016D" w14:textId="77777777" w:rsidR="00B424ED" w:rsidRDefault="00F94064">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"Trust Deed" means the trust deed to which the Rules are attached.</w:t>
      </w:r>
    </w:p>
    <w:p w14:paraId="0000016E"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"Trustees" means the Trustees and any trustees from time to time of the SSAS.</w:t>
      </w:r>
    </w:p>
    <w:p w14:paraId="0000016F" w14:textId="77777777" w:rsidR="00B424ED" w:rsidRDefault="00F94064">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"Uncrystallised Fund" means any part of an Individual Fund which has not been used to provide any Benefit.</w:t>
      </w:r>
    </w:p>
    <w:p w14:paraId="00000170" w14:textId="77777777" w:rsidR="00B424ED" w:rsidRDefault="00F94064">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34.2 In the Rules:</w:t>
      </w:r>
    </w:p>
    <w:p w14:paraId="00000171"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34.2.1 terms which appear in bold and italics have the meaning given to them for the purposes of the Act;</w:t>
      </w:r>
    </w:p>
    <w:p w14:paraId="00000172"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34.2.2 references to legislation includes a modification to or a replacement for such legislation and any subsequent related legislation;</w:t>
      </w:r>
    </w:p>
    <w:p w14:paraId="00000173"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34.2.3 indices and headings are included for convenience only and do not affect the interpretation of the Rules; and</w:t>
      </w:r>
    </w:p>
    <w:p w14:paraId="00000174" w14:textId="77777777" w:rsidR="00B424ED" w:rsidRDefault="00F94064">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34.2.4 unless the context requires otherwise, references to the singular include the plural and vice versa and references to any gender include any other gender.</w:t>
      </w:r>
    </w:p>
    <w:p w14:paraId="00000175" w14:textId="77777777" w:rsidR="00B424ED" w:rsidRDefault="00B424ED">
      <w:pPr>
        <w:rPr>
          <w:rFonts w:ascii="Arial" w:eastAsia="Arial" w:hAnsi="Arial" w:cs="Arial"/>
        </w:rPr>
      </w:pPr>
    </w:p>
    <w:sectPr w:rsidR="00B424E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55667"/>
    <w:multiLevelType w:val="multilevel"/>
    <w:tmpl w:val="0186AA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ED"/>
    <w:rsid w:val="0019147F"/>
    <w:rsid w:val="00B424ED"/>
    <w:rsid w:val="00F9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8D9"/>
  <w15:docId w15:val="{77AF67FE-A3E0-47DE-9FCC-D32BE815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5798</Words>
  <Characters>33053</Characters>
  <Application>Microsoft Office Word</Application>
  <DocSecurity>0</DocSecurity>
  <Lines>275</Lines>
  <Paragraphs>77</Paragraphs>
  <ScaleCrop>false</ScaleCrop>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3</cp:revision>
  <dcterms:created xsi:type="dcterms:W3CDTF">2019-05-20T14:16:00Z</dcterms:created>
  <dcterms:modified xsi:type="dcterms:W3CDTF">2019-05-20T14:36:00Z</dcterms:modified>
</cp:coreProperties>
</file>