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49A5" w14:textId="77777777" w:rsidR="00D013ED" w:rsidRDefault="00D013ED">
      <w:pPr>
        <w:pStyle w:val="BodyText"/>
        <w:rPr>
          <w:rFonts w:ascii="Times New Roman"/>
          <w:sz w:val="20"/>
        </w:rPr>
      </w:pPr>
    </w:p>
    <w:p w14:paraId="55B5333B" w14:textId="77777777" w:rsidR="00406926" w:rsidRDefault="00406926">
      <w:pPr>
        <w:pStyle w:val="BodyText"/>
        <w:rPr>
          <w:rFonts w:ascii="Times New Roman"/>
          <w:sz w:val="20"/>
        </w:rPr>
      </w:pPr>
    </w:p>
    <w:p w14:paraId="237B34AE" w14:textId="77777777" w:rsidR="00D013ED" w:rsidRDefault="00D013ED">
      <w:pPr>
        <w:pStyle w:val="BodyText"/>
        <w:rPr>
          <w:rFonts w:ascii="Times New Roman"/>
          <w:sz w:val="20"/>
        </w:rPr>
      </w:pPr>
    </w:p>
    <w:p w14:paraId="48A0AD4F" w14:textId="77777777" w:rsidR="00D013ED" w:rsidRDefault="00D013ED">
      <w:pPr>
        <w:pStyle w:val="BodyText"/>
        <w:rPr>
          <w:rFonts w:ascii="Times New Roman"/>
          <w:sz w:val="20"/>
        </w:rPr>
      </w:pPr>
    </w:p>
    <w:p w14:paraId="57258F15" w14:textId="77777777" w:rsidR="00D013ED" w:rsidRDefault="00D013ED">
      <w:pPr>
        <w:pStyle w:val="BodyText"/>
        <w:rPr>
          <w:rFonts w:ascii="Times New Roman"/>
          <w:sz w:val="20"/>
        </w:rPr>
      </w:pPr>
    </w:p>
    <w:p w14:paraId="56EEFB3C" w14:textId="77777777" w:rsidR="00D013ED" w:rsidRDefault="00D013ED">
      <w:pPr>
        <w:pStyle w:val="BodyText"/>
        <w:rPr>
          <w:rFonts w:ascii="Times New Roman"/>
          <w:sz w:val="20"/>
        </w:rPr>
      </w:pPr>
    </w:p>
    <w:p w14:paraId="29290823" w14:textId="77777777" w:rsidR="00D013ED" w:rsidRDefault="00D013ED">
      <w:pPr>
        <w:pStyle w:val="BodyText"/>
        <w:rPr>
          <w:rFonts w:ascii="Times New Roman"/>
          <w:sz w:val="20"/>
        </w:rPr>
      </w:pPr>
    </w:p>
    <w:p w14:paraId="2629EA4D" w14:textId="77777777" w:rsidR="00D013ED" w:rsidRDefault="00D013ED">
      <w:pPr>
        <w:pStyle w:val="BodyText"/>
        <w:spacing w:before="4"/>
        <w:rPr>
          <w:rFonts w:ascii="Times New Roman"/>
          <w:sz w:val="16"/>
        </w:rPr>
      </w:pPr>
    </w:p>
    <w:p w14:paraId="310E5FAB" w14:textId="38F64D0C" w:rsidR="00D013ED" w:rsidRDefault="00925E63">
      <w:pPr>
        <w:pStyle w:val="Heading1"/>
        <w:spacing w:before="84"/>
        <w:ind w:left="101" w:right="5167" w:firstLine="0"/>
      </w:pPr>
      <w:bookmarkStart w:id="0" w:name="Pharmacy_Plus_Ltd__Pension_Scheme"/>
      <w:bookmarkEnd w:id="0"/>
      <w:proofErr w:type="spellStart"/>
      <w:r>
        <w:t>Meller</w:t>
      </w:r>
      <w:proofErr w:type="spellEnd"/>
      <w:r>
        <w:t xml:space="preserve"> SSAS</w:t>
      </w:r>
    </w:p>
    <w:p w14:paraId="0F78F8D8" w14:textId="77777777" w:rsidR="00D013ED" w:rsidRDefault="00D013ED">
      <w:pPr>
        <w:pStyle w:val="BodyText"/>
        <w:rPr>
          <w:b/>
          <w:sz w:val="54"/>
        </w:rPr>
      </w:pPr>
    </w:p>
    <w:p w14:paraId="2EEF2227" w14:textId="77777777" w:rsidR="00D013ED" w:rsidRDefault="00D013ED">
      <w:pPr>
        <w:pStyle w:val="BodyText"/>
        <w:rPr>
          <w:b/>
          <w:sz w:val="54"/>
        </w:rPr>
      </w:pPr>
    </w:p>
    <w:p w14:paraId="26FE080A" w14:textId="77777777" w:rsidR="00D013ED" w:rsidRDefault="00D013ED">
      <w:pPr>
        <w:pStyle w:val="BodyText"/>
        <w:rPr>
          <w:b/>
          <w:sz w:val="54"/>
        </w:rPr>
      </w:pPr>
    </w:p>
    <w:p w14:paraId="7A872140" w14:textId="77777777" w:rsidR="00D013ED" w:rsidRDefault="00D013ED">
      <w:pPr>
        <w:pStyle w:val="BodyText"/>
        <w:spacing w:before="5"/>
        <w:rPr>
          <w:b/>
          <w:sz w:val="73"/>
        </w:rPr>
      </w:pPr>
    </w:p>
    <w:p w14:paraId="2D13883E" w14:textId="77777777" w:rsidR="00D013ED" w:rsidRDefault="00F018B8" w:rsidP="00505E15">
      <w:pPr>
        <w:spacing w:line="278" w:lineRule="auto"/>
        <w:ind w:left="101" w:right="5888"/>
        <w:rPr>
          <w:b/>
          <w:sz w:val="20"/>
        </w:rPr>
      </w:pPr>
      <w:bookmarkStart w:id="1" w:name="Annual_Scheme"/>
      <w:bookmarkEnd w:id="1"/>
      <w:r>
        <w:rPr>
          <w:b/>
          <w:color w:val="92CDDC"/>
          <w:sz w:val="48"/>
        </w:rPr>
        <w:t>Annual Scheme</w:t>
      </w:r>
      <w:bookmarkStart w:id="2" w:name="Report"/>
      <w:bookmarkEnd w:id="2"/>
      <w:r>
        <w:rPr>
          <w:b/>
          <w:color w:val="92CDDC"/>
          <w:sz w:val="48"/>
        </w:rPr>
        <w:t xml:space="preserve"> Report</w:t>
      </w:r>
    </w:p>
    <w:p w14:paraId="615E6CE4" w14:textId="77777777" w:rsidR="00D013ED" w:rsidRDefault="00505E15">
      <w:pPr>
        <w:pStyle w:val="BodyText"/>
        <w:rPr>
          <w:b/>
          <w:sz w:val="20"/>
        </w:rPr>
      </w:pPr>
      <w:r w:rsidRPr="00505E15">
        <w:rPr>
          <w:b/>
          <w:noProof/>
          <w:sz w:val="20"/>
        </w:rPr>
        <w:drawing>
          <wp:inline distT="0" distB="0" distL="0" distR="0" wp14:anchorId="155D3D0C" wp14:editId="34FB9FFF">
            <wp:extent cx="617855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72" cy="36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453C5" w14:textId="77777777" w:rsidR="00D013ED" w:rsidRDefault="00D013ED">
      <w:pPr>
        <w:pStyle w:val="BodyText"/>
        <w:rPr>
          <w:b/>
          <w:sz w:val="20"/>
        </w:rPr>
      </w:pPr>
    </w:p>
    <w:p w14:paraId="358EB0D1" w14:textId="77777777" w:rsidR="00D013ED" w:rsidRDefault="00D013ED">
      <w:pPr>
        <w:pStyle w:val="BodyText"/>
        <w:rPr>
          <w:b/>
          <w:sz w:val="20"/>
        </w:rPr>
      </w:pPr>
    </w:p>
    <w:p w14:paraId="3E220C54" w14:textId="77777777" w:rsidR="00D013ED" w:rsidRDefault="00D013ED">
      <w:pPr>
        <w:pStyle w:val="BodyText"/>
        <w:rPr>
          <w:b/>
          <w:sz w:val="20"/>
        </w:rPr>
      </w:pPr>
    </w:p>
    <w:p w14:paraId="3B3FDA84" w14:textId="77777777" w:rsidR="00D013ED" w:rsidRDefault="00D013ED">
      <w:pPr>
        <w:pStyle w:val="BodyText"/>
        <w:rPr>
          <w:b/>
          <w:sz w:val="20"/>
        </w:rPr>
      </w:pPr>
    </w:p>
    <w:p w14:paraId="1BAED84A" w14:textId="77777777" w:rsidR="00D013ED" w:rsidRDefault="00D013ED">
      <w:pPr>
        <w:pStyle w:val="BodyText"/>
        <w:rPr>
          <w:b/>
          <w:sz w:val="20"/>
        </w:rPr>
      </w:pPr>
    </w:p>
    <w:p w14:paraId="1DAC5CA9" w14:textId="77777777" w:rsidR="00D013ED" w:rsidRDefault="00D013ED">
      <w:pPr>
        <w:pStyle w:val="BodyText"/>
        <w:rPr>
          <w:b/>
          <w:sz w:val="20"/>
        </w:rPr>
      </w:pPr>
    </w:p>
    <w:p w14:paraId="786B87B2" w14:textId="77777777" w:rsidR="00D013ED" w:rsidRDefault="00D013ED">
      <w:pPr>
        <w:pStyle w:val="BodyText"/>
        <w:rPr>
          <w:b/>
          <w:sz w:val="20"/>
        </w:rPr>
      </w:pPr>
    </w:p>
    <w:p w14:paraId="5041C2BB" w14:textId="77777777" w:rsidR="00D013ED" w:rsidRDefault="00D013ED">
      <w:pPr>
        <w:pStyle w:val="BodyText"/>
        <w:rPr>
          <w:b/>
          <w:sz w:val="20"/>
        </w:rPr>
      </w:pPr>
    </w:p>
    <w:p w14:paraId="05D85E92" w14:textId="77777777" w:rsidR="00D013ED" w:rsidRDefault="00D013ED">
      <w:pPr>
        <w:pStyle w:val="BodyText"/>
        <w:rPr>
          <w:b/>
          <w:sz w:val="20"/>
        </w:rPr>
      </w:pPr>
    </w:p>
    <w:p w14:paraId="58B0CA53" w14:textId="77777777" w:rsidR="00D013ED" w:rsidRDefault="00D013ED">
      <w:pPr>
        <w:jc w:val="right"/>
        <w:sectPr w:rsidR="00D013ED">
          <w:type w:val="continuous"/>
          <w:pgSz w:w="11910" w:h="16850"/>
          <w:pgMar w:top="1600" w:right="880" w:bottom="280" w:left="1420" w:header="720" w:footer="720" w:gutter="0"/>
          <w:cols w:space="720"/>
        </w:sectPr>
      </w:pPr>
    </w:p>
    <w:p w14:paraId="114EB057" w14:textId="77777777" w:rsidR="00D013ED" w:rsidRDefault="00D013ED">
      <w:pPr>
        <w:pStyle w:val="BodyText"/>
        <w:rPr>
          <w:b/>
          <w:sz w:val="19"/>
        </w:rPr>
      </w:pPr>
    </w:p>
    <w:p w14:paraId="12CFB973" w14:textId="77777777" w:rsidR="00D013ED" w:rsidRDefault="00F018B8">
      <w:pPr>
        <w:pStyle w:val="Heading1"/>
        <w:spacing w:before="85"/>
        <w:ind w:left="668" w:firstLine="0"/>
      </w:pPr>
      <w:bookmarkStart w:id="3" w:name="Index"/>
      <w:bookmarkEnd w:id="3"/>
      <w:r>
        <w:rPr>
          <w:color w:val="1FAED5"/>
        </w:rPr>
        <w:t>Index</w:t>
      </w:r>
    </w:p>
    <w:p w14:paraId="460A1AF6" w14:textId="77777777" w:rsidR="00D013ED" w:rsidRDefault="00D013ED">
      <w:pPr>
        <w:pStyle w:val="BodyText"/>
        <w:rPr>
          <w:b/>
          <w:sz w:val="54"/>
        </w:rPr>
      </w:pPr>
    </w:p>
    <w:p w14:paraId="0CB93353" w14:textId="77777777" w:rsidR="00D013ED" w:rsidRDefault="00F018B8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spacing w:before="339"/>
        <w:ind w:hanging="566"/>
        <w:rPr>
          <w:sz w:val="28"/>
        </w:rPr>
      </w:pPr>
      <w:r>
        <w:rPr>
          <w:sz w:val="28"/>
        </w:rPr>
        <w:t>Introduction</w:t>
      </w:r>
    </w:p>
    <w:p w14:paraId="37F2B678" w14:textId="77777777" w:rsidR="00D013ED" w:rsidRDefault="00D013ED">
      <w:pPr>
        <w:pStyle w:val="BodyText"/>
        <w:spacing w:before="9"/>
        <w:rPr>
          <w:sz w:val="28"/>
        </w:rPr>
      </w:pPr>
    </w:p>
    <w:p w14:paraId="754EDFB9" w14:textId="77777777" w:rsidR="00D013ED" w:rsidRDefault="00F018B8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ind w:hanging="566"/>
        <w:rPr>
          <w:sz w:val="28"/>
        </w:rPr>
      </w:pPr>
      <w:r>
        <w:rPr>
          <w:sz w:val="28"/>
        </w:rPr>
        <w:t>Fund</w:t>
      </w:r>
      <w:r>
        <w:rPr>
          <w:spacing w:val="-4"/>
          <w:sz w:val="28"/>
        </w:rPr>
        <w:t xml:space="preserve"> </w:t>
      </w:r>
      <w:r>
        <w:rPr>
          <w:sz w:val="28"/>
        </w:rPr>
        <w:t>Composition</w:t>
      </w:r>
    </w:p>
    <w:p w14:paraId="6DE9BD02" w14:textId="77777777" w:rsidR="00D013ED" w:rsidRDefault="00D013ED">
      <w:pPr>
        <w:pStyle w:val="BodyText"/>
        <w:spacing w:before="10"/>
        <w:rPr>
          <w:sz w:val="27"/>
        </w:rPr>
      </w:pPr>
    </w:p>
    <w:p w14:paraId="3B04D8DB" w14:textId="77777777" w:rsidR="00D013ED" w:rsidRDefault="00F018B8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spacing w:before="1"/>
        <w:ind w:hanging="566"/>
        <w:rPr>
          <w:sz w:val="28"/>
        </w:rPr>
      </w:pPr>
      <w:r>
        <w:rPr>
          <w:sz w:val="28"/>
        </w:rPr>
        <w:t>Scheme Tax</w:t>
      </w:r>
      <w:r>
        <w:rPr>
          <w:spacing w:val="-5"/>
          <w:sz w:val="28"/>
        </w:rPr>
        <w:t xml:space="preserve"> </w:t>
      </w:r>
      <w:r>
        <w:rPr>
          <w:sz w:val="28"/>
        </w:rPr>
        <w:t>Return</w:t>
      </w:r>
    </w:p>
    <w:p w14:paraId="44002F63" w14:textId="77777777" w:rsidR="00D013ED" w:rsidRDefault="00D013ED">
      <w:pPr>
        <w:pStyle w:val="BodyText"/>
        <w:spacing w:before="10"/>
        <w:rPr>
          <w:sz w:val="27"/>
        </w:rPr>
      </w:pPr>
    </w:p>
    <w:p w14:paraId="5626BD09" w14:textId="40001AD6" w:rsidR="00D013ED" w:rsidRDefault="00925E63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ind w:hanging="566"/>
        <w:rPr>
          <w:sz w:val="28"/>
        </w:rPr>
      </w:pPr>
      <w:r>
        <w:rPr>
          <w:sz w:val="28"/>
        </w:rPr>
        <w:t>New Platform</w:t>
      </w:r>
    </w:p>
    <w:p w14:paraId="272ED478" w14:textId="77777777" w:rsidR="00D013ED" w:rsidRDefault="00D013ED">
      <w:pPr>
        <w:pStyle w:val="BodyText"/>
        <w:spacing w:before="11"/>
        <w:rPr>
          <w:sz w:val="27"/>
        </w:rPr>
      </w:pPr>
    </w:p>
    <w:p w14:paraId="4A99BD09" w14:textId="1031F280" w:rsidR="00D013ED" w:rsidRDefault="00F018B8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ind w:hanging="566"/>
        <w:rPr>
          <w:sz w:val="28"/>
        </w:rPr>
      </w:pPr>
      <w:r>
        <w:rPr>
          <w:sz w:val="28"/>
        </w:rPr>
        <w:t>Benefits</w:t>
      </w:r>
      <w:r>
        <w:rPr>
          <w:spacing w:val="-2"/>
          <w:sz w:val="28"/>
        </w:rPr>
        <w:t xml:space="preserve"> </w:t>
      </w:r>
      <w:r>
        <w:rPr>
          <w:sz w:val="28"/>
        </w:rPr>
        <w:t>Statements</w:t>
      </w:r>
    </w:p>
    <w:p w14:paraId="566163BE" w14:textId="77777777" w:rsidR="00630EA8" w:rsidRPr="00630EA8" w:rsidRDefault="00630EA8" w:rsidP="00630EA8">
      <w:pPr>
        <w:pStyle w:val="ListParagraph"/>
        <w:rPr>
          <w:sz w:val="28"/>
        </w:rPr>
      </w:pPr>
    </w:p>
    <w:p w14:paraId="6730CE26" w14:textId="7E0A9113" w:rsidR="00630EA8" w:rsidRDefault="00630EA8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ind w:hanging="566"/>
        <w:rPr>
          <w:sz w:val="28"/>
        </w:rPr>
      </w:pPr>
      <w:r>
        <w:rPr>
          <w:sz w:val="28"/>
        </w:rPr>
        <w:t>Transactions History</w:t>
      </w:r>
    </w:p>
    <w:p w14:paraId="06F5DA04" w14:textId="77777777" w:rsidR="00D013ED" w:rsidRDefault="00D013ED">
      <w:pPr>
        <w:pStyle w:val="BodyText"/>
        <w:spacing w:before="11"/>
        <w:rPr>
          <w:sz w:val="27"/>
        </w:rPr>
      </w:pPr>
    </w:p>
    <w:p w14:paraId="4AD1AD0F" w14:textId="77777777" w:rsidR="00D013ED" w:rsidRDefault="00D013ED">
      <w:pPr>
        <w:rPr>
          <w:sz w:val="28"/>
        </w:rPr>
        <w:sectPr w:rsidR="00D013ED">
          <w:pgSz w:w="11910" w:h="16850"/>
          <w:pgMar w:top="1600" w:right="880" w:bottom="280" w:left="1420" w:header="720" w:footer="720" w:gutter="0"/>
          <w:cols w:space="720"/>
        </w:sectPr>
      </w:pPr>
    </w:p>
    <w:p w14:paraId="68E8E9BF" w14:textId="77777777" w:rsidR="00D013ED" w:rsidRDefault="00D013ED">
      <w:pPr>
        <w:pStyle w:val="BodyText"/>
        <w:spacing w:before="1"/>
        <w:rPr>
          <w:sz w:val="11"/>
        </w:rPr>
      </w:pPr>
    </w:p>
    <w:p w14:paraId="4A5C214C" w14:textId="77777777" w:rsidR="00D013ED" w:rsidRDefault="00F018B8">
      <w:pPr>
        <w:pStyle w:val="ListParagraph"/>
        <w:numPr>
          <w:ilvl w:val="0"/>
          <w:numId w:val="6"/>
        </w:numPr>
        <w:tabs>
          <w:tab w:val="left" w:pos="1235"/>
        </w:tabs>
        <w:spacing w:before="84"/>
        <w:ind w:hanging="566"/>
        <w:rPr>
          <w:b/>
          <w:sz w:val="48"/>
        </w:rPr>
      </w:pPr>
      <w:bookmarkStart w:id="4" w:name="1._Introduction"/>
      <w:bookmarkEnd w:id="4"/>
      <w:r>
        <w:rPr>
          <w:b/>
          <w:color w:val="1FAED5"/>
          <w:sz w:val="48"/>
        </w:rPr>
        <w:t>Introduction</w:t>
      </w:r>
    </w:p>
    <w:p w14:paraId="4B764370" w14:textId="77777777" w:rsidR="00D013ED" w:rsidRDefault="00D013ED">
      <w:pPr>
        <w:pStyle w:val="BodyText"/>
        <w:spacing w:before="1"/>
        <w:rPr>
          <w:b/>
          <w:sz w:val="60"/>
        </w:rPr>
      </w:pPr>
    </w:p>
    <w:p w14:paraId="13060FEF" w14:textId="77777777" w:rsidR="00D013ED" w:rsidRDefault="00F018B8">
      <w:pPr>
        <w:pStyle w:val="BodyText"/>
        <w:spacing w:line="280" w:lineRule="auto"/>
        <w:ind w:left="668" w:right="994"/>
        <w:jc w:val="both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pleased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enclose our</w:t>
      </w:r>
      <w:r>
        <w:rPr>
          <w:spacing w:val="-4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trustee report for your</w:t>
      </w:r>
      <w:r>
        <w:rPr>
          <w:spacing w:val="-1"/>
        </w:rPr>
        <w:t xml:space="preserve"> </w:t>
      </w:r>
      <w:r>
        <w:t>scheme.</w:t>
      </w:r>
    </w:p>
    <w:p w14:paraId="6A9DFB0B" w14:textId="77777777" w:rsidR="00D013ED" w:rsidRDefault="00D013ED">
      <w:pPr>
        <w:pStyle w:val="BodyText"/>
        <w:spacing w:before="10"/>
        <w:rPr>
          <w:sz w:val="26"/>
        </w:rPr>
      </w:pPr>
    </w:p>
    <w:p w14:paraId="49B4D02E" w14:textId="77777777" w:rsidR="00D013ED" w:rsidRDefault="00F018B8">
      <w:pPr>
        <w:pStyle w:val="BodyText"/>
        <w:spacing w:before="1" w:line="276" w:lineRule="auto"/>
        <w:ind w:left="668" w:right="1001"/>
        <w:jc w:val="both"/>
      </w:pPr>
      <w:r>
        <w:rPr>
          <w:spacing w:val="4"/>
        </w:rPr>
        <w:t>We</w:t>
      </w:r>
      <w:r>
        <w:rPr>
          <w:spacing w:val="-20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prepared</w:t>
      </w:r>
      <w:r>
        <w:rPr>
          <w:spacing w:val="-15"/>
        </w:rPr>
        <w:t xml:space="preserve"> </w:t>
      </w:r>
      <w:r>
        <w:t>benefit</w:t>
      </w:r>
      <w:r>
        <w:rPr>
          <w:spacing w:val="-16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tailor this according to your needs and planning</w:t>
      </w:r>
      <w:r>
        <w:rPr>
          <w:spacing w:val="-9"/>
        </w:rPr>
        <w:t xml:space="preserve"> </w:t>
      </w:r>
      <w:r>
        <w:t>requirements.</w:t>
      </w:r>
    </w:p>
    <w:p w14:paraId="38A33FDD" w14:textId="77777777" w:rsidR="00D013ED" w:rsidRDefault="00D013ED">
      <w:pPr>
        <w:pStyle w:val="BodyText"/>
        <w:spacing w:before="9"/>
        <w:rPr>
          <w:sz w:val="27"/>
        </w:rPr>
      </w:pPr>
    </w:p>
    <w:p w14:paraId="69D5E23D" w14:textId="00CE1A05" w:rsidR="00653995" w:rsidRDefault="00F018B8">
      <w:pPr>
        <w:pStyle w:val="BodyText"/>
        <w:spacing w:before="1" w:line="276" w:lineRule="auto"/>
        <w:ind w:left="668" w:right="995"/>
        <w:jc w:val="both"/>
      </w:pPr>
      <w:r>
        <w:t xml:space="preserve">I also attach with our </w:t>
      </w:r>
      <w:proofErr w:type="gramStart"/>
      <w:r>
        <w:t>compliments</w:t>
      </w:r>
      <w:proofErr w:type="gramEnd"/>
      <w:r>
        <w:t xml:space="preserve"> </w:t>
      </w:r>
      <w:r w:rsidR="00653995">
        <w:t xml:space="preserve">details of </w:t>
      </w:r>
      <w:r>
        <w:t xml:space="preserve">our </w:t>
      </w:r>
      <w:r w:rsidR="00653995">
        <w:t xml:space="preserve">new platform, which we </w:t>
      </w:r>
      <w:r w:rsidR="00925E63">
        <w:t>call</w:t>
      </w:r>
      <w:r w:rsidR="00653995">
        <w:t xml:space="preserve"> Retirement Capital.</w:t>
      </w:r>
    </w:p>
    <w:p w14:paraId="4D554003" w14:textId="77777777" w:rsidR="00653995" w:rsidRDefault="00653995">
      <w:pPr>
        <w:pStyle w:val="BodyText"/>
        <w:spacing w:before="1" w:line="276" w:lineRule="auto"/>
        <w:ind w:left="668" w:right="995"/>
        <w:jc w:val="both"/>
      </w:pPr>
    </w:p>
    <w:p w14:paraId="7CC5FFE0" w14:textId="27D83A24" w:rsidR="00653995" w:rsidRDefault="00925E63" w:rsidP="00925E63">
      <w:pPr>
        <w:pStyle w:val="BodyText"/>
        <w:spacing w:before="1" w:line="276" w:lineRule="auto"/>
        <w:ind w:left="668" w:right="995"/>
        <w:jc w:val="both"/>
      </w:pPr>
      <w:r>
        <w:t xml:space="preserve">Our new online platform is intended to help you get value for money, build retirement capital via Fintech. This is the first of </w:t>
      </w:r>
      <w:proofErr w:type="gramStart"/>
      <w:r>
        <w:t>it’s</w:t>
      </w:r>
      <w:proofErr w:type="gramEnd"/>
      <w:r>
        <w:t xml:space="preserve"> kind for the UK market for SSAS clients and it has taken us a number of years to develop. We hope that this will be of benefit to you.  </w:t>
      </w:r>
      <w:r w:rsidR="00653995">
        <w:t xml:space="preserve">You can of course opt out of this online </w:t>
      </w:r>
      <w:proofErr w:type="gramStart"/>
      <w:r w:rsidR="00653995">
        <w:t>service, and</w:t>
      </w:r>
      <w:proofErr w:type="gramEnd"/>
      <w:r w:rsidR="00653995">
        <w:t xml:space="preserve"> keep </w:t>
      </w:r>
      <w:r>
        <w:t xml:space="preserve">everything as it is. </w:t>
      </w:r>
      <w:r w:rsidR="00653995">
        <w:t>I will contact you separately on this</w:t>
      </w:r>
      <w:r>
        <w:t xml:space="preserve"> following this report. </w:t>
      </w:r>
    </w:p>
    <w:p w14:paraId="52F625BE" w14:textId="77777777" w:rsidR="00653995" w:rsidRDefault="00653995">
      <w:pPr>
        <w:pStyle w:val="BodyText"/>
        <w:spacing w:line="276" w:lineRule="auto"/>
        <w:ind w:left="668" w:right="994"/>
        <w:jc w:val="both"/>
      </w:pPr>
    </w:p>
    <w:p w14:paraId="4812BD1E" w14:textId="311CED20" w:rsidR="00D013ED" w:rsidRDefault="00925E63">
      <w:pPr>
        <w:pStyle w:val="BodyText"/>
        <w:spacing w:line="276" w:lineRule="auto"/>
        <w:ind w:left="668" w:right="994"/>
        <w:jc w:val="both"/>
      </w:pPr>
      <w:r>
        <w:t xml:space="preserve">I would also like to thank you for </w:t>
      </w:r>
      <w:r w:rsidR="00F018B8">
        <w:t>choosing</w:t>
      </w:r>
      <w:r w:rsidR="00F018B8">
        <w:rPr>
          <w:spacing w:val="-6"/>
        </w:rPr>
        <w:t xml:space="preserve"> </w:t>
      </w:r>
      <w:r w:rsidR="00F018B8">
        <w:t>us</w:t>
      </w:r>
      <w:r w:rsidR="00F018B8">
        <w:rPr>
          <w:spacing w:val="-12"/>
        </w:rPr>
        <w:t xml:space="preserve"> </w:t>
      </w:r>
      <w:r w:rsidR="00F018B8">
        <w:t>to</w:t>
      </w:r>
      <w:r w:rsidR="00F018B8">
        <w:rPr>
          <w:spacing w:val="-6"/>
        </w:rPr>
        <w:t xml:space="preserve"> </w:t>
      </w:r>
      <w:r w:rsidR="00F018B8">
        <w:t>act</w:t>
      </w:r>
      <w:r w:rsidR="00F018B8">
        <w:rPr>
          <w:spacing w:val="-11"/>
        </w:rPr>
        <w:t xml:space="preserve"> </w:t>
      </w:r>
      <w:r w:rsidR="00F018B8">
        <w:t>as</w:t>
      </w:r>
      <w:r w:rsidR="00F018B8">
        <w:rPr>
          <w:spacing w:val="-7"/>
        </w:rPr>
        <w:t xml:space="preserve"> </w:t>
      </w:r>
      <w:r w:rsidR="00F018B8">
        <w:t>the</w:t>
      </w:r>
      <w:r w:rsidR="00F018B8">
        <w:rPr>
          <w:spacing w:val="-11"/>
        </w:rPr>
        <w:t xml:space="preserve"> </w:t>
      </w:r>
      <w:r w:rsidR="00F018B8">
        <w:t>Practitioner</w:t>
      </w:r>
      <w:r w:rsidR="00F018B8">
        <w:rPr>
          <w:spacing w:val="-10"/>
        </w:rPr>
        <w:t xml:space="preserve"> </w:t>
      </w:r>
      <w:r w:rsidR="00F018B8">
        <w:t>for</w:t>
      </w:r>
      <w:r w:rsidR="00F018B8">
        <w:rPr>
          <w:spacing w:val="-5"/>
        </w:rPr>
        <w:t xml:space="preserve"> </w:t>
      </w:r>
      <w:r w:rsidR="00F018B8">
        <w:t>your</w:t>
      </w:r>
      <w:r w:rsidR="00F018B8">
        <w:rPr>
          <w:spacing w:val="-5"/>
        </w:rPr>
        <w:t xml:space="preserve"> </w:t>
      </w:r>
      <w:r w:rsidR="00F018B8">
        <w:t>pension scheme.</w:t>
      </w:r>
    </w:p>
    <w:p w14:paraId="02C802F9" w14:textId="77777777" w:rsidR="00D013ED" w:rsidRDefault="00D013ED">
      <w:pPr>
        <w:spacing w:line="276" w:lineRule="auto"/>
        <w:jc w:val="both"/>
      </w:pPr>
    </w:p>
    <w:p w14:paraId="11EE1299" w14:textId="22874923" w:rsidR="00630EA8" w:rsidRDefault="00630EA8">
      <w:pPr>
        <w:spacing w:line="276" w:lineRule="auto"/>
        <w:jc w:val="both"/>
        <w:sectPr w:rsidR="00630EA8">
          <w:pgSz w:w="11910" w:h="16850"/>
          <w:pgMar w:top="1600" w:right="880" w:bottom="280" w:left="1420" w:header="720" w:footer="720" w:gutter="0"/>
          <w:cols w:space="720"/>
        </w:sectPr>
      </w:pPr>
    </w:p>
    <w:p w14:paraId="754C443B" w14:textId="77777777" w:rsidR="00D013ED" w:rsidRDefault="00F018B8">
      <w:pPr>
        <w:pStyle w:val="Heading1"/>
        <w:numPr>
          <w:ilvl w:val="0"/>
          <w:numId w:val="6"/>
        </w:numPr>
        <w:tabs>
          <w:tab w:val="left" w:pos="1235"/>
        </w:tabs>
        <w:spacing w:before="73"/>
        <w:ind w:hanging="566"/>
      </w:pPr>
      <w:bookmarkStart w:id="5" w:name="2._Fund_Composition"/>
      <w:bookmarkEnd w:id="5"/>
      <w:r>
        <w:rPr>
          <w:color w:val="1FAED5"/>
        </w:rPr>
        <w:lastRenderedPageBreak/>
        <w:t>Fund</w:t>
      </w:r>
      <w:r>
        <w:rPr>
          <w:color w:val="1FAED5"/>
          <w:spacing w:val="-1"/>
        </w:rPr>
        <w:t xml:space="preserve"> </w:t>
      </w:r>
      <w:r>
        <w:rPr>
          <w:color w:val="1FAED5"/>
        </w:rPr>
        <w:t>Composition</w:t>
      </w:r>
    </w:p>
    <w:p w14:paraId="09E284AC" w14:textId="77777777" w:rsidR="00D013ED" w:rsidRDefault="00D013ED">
      <w:pPr>
        <w:pStyle w:val="BodyText"/>
        <w:rPr>
          <w:b/>
          <w:sz w:val="20"/>
        </w:rPr>
      </w:pPr>
    </w:p>
    <w:p w14:paraId="52086A10" w14:textId="77777777" w:rsidR="00D013ED" w:rsidRDefault="00D013ED">
      <w:pPr>
        <w:pStyle w:val="BodyText"/>
        <w:rPr>
          <w:b/>
          <w:sz w:val="20"/>
        </w:rPr>
      </w:pPr>
    </w:p>
    <w:p w14:paraId="27D9CEC4" w14:textId="77777777" w:rsidR="00D013ED" w:rsidRDefault="00653995" w:rsidP="00505E15">
      <w:pPr>
        <w:pStyle w:val="BodyText"/>
        <w:spacing w:before="3"/>
        <w:jc w:val="center"/>
        <w:rPr>
          <w:b/>
          <w:sz w:val="23"/>
        </w:rPr>
      </w:pPr>
      <w:r>
        <w:rPr>
          <w:noProof/>
        </w:rPr>
        <w:drawing>
          <wp:inline distT="0" distB="0" distL="0" distR="0" wp14:anchorId="3435BAAD" wp14:editId="0C474BCD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6C51D9-4645-4601-AC30-290F75F41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9DDFEB5" w14:textId="77777777" w:rsidR="00D013ED" w:rsidRDefault="00D013ED">
      <w:pPr>
        <w:pStyle w:val="BodyText"/>
        <w:spacing w:before="4"/>
        <w:rPr>
          <w:b/>
          <w:sz w:val="61"/>
        </w:rPr>
      </w:pPr>
    </w:p>
    <w:p w14:paraId="048146DD" w14:textId="77777777" w:rsidR="00D013ED" w:rsidRDefault="00F018B8" w:rsidP="00653995">
      <w:pPr>
        <w:pStyle w:val="BodyText"/>
        <w:spacing w:line="242" w:lineRule="auto"/>
        <w:ind w:left="668" w:right="931"/>
        <w:sectPr w:rsidR="00D013ED">
          <w:pgSz w:w="11910" w:h="16850"/>
          <w:pgMar w:top="1600" w:right="880" w:bottom="280" w:left="1420" w:header="720" w:footer="720" w:gutter="0"/>
          <w:cols w:space="720"/>
        </w:sectPr>
      </w:pPr>
      <w:bookmarkStart w:id="6" w:name="In_addition_to_these_holdings,_the_trust"/>
      <w:bookmarkStart w:id="7" w:name="The_scheme_received_earnings_of_£39264,_"/>
      <w:bookmarkEnd w:id="6"/>
      <w:bookmarkEnd w:id="7"/>
      <w:r>
        <w:t>The scheme received earnings of £</w:t>
      </w:r>
      <w:r w:rsidR="00653995">
        <w:t>48000</w:t>
      </w:r>
      <w:r>
        <w:t xml:space="preserve">, representing before expenses a return on investment of </w:t>
      </w:r>
      <w:r w:rsidR="00653995">
        <w:t>13</w:t>
      </w:r>
      <w:r>
        <w:t>%</w:t>
      </w:r>
      <w:r w:rsidR="00653995">
        <w:t xml:space="preserve"> rounded.</w:t>
      </w:r>
    </w:p>
    <w:p w14:paraId="6E884F58" w14:textId="77777777" w:rsidR="00D013ED" w:rsidRDefault="00F018B8">
      <w:pPr>
        <w:pStyle w:val="Heading1"/>
        <w:numPr>
          <w:ilvl w:val="0"/>
          <w:numId w:val="6"/>
        </w:numPr>
        <w:tabs>
          <w:tab w:val="left" w:pos="1235"/>
        </w:tabs>
        <w:spacing w:before="73"/>
        <w:ind w:hanging="566"/>
      </w:pPr>
      <w:r>
        <w:rPr>
          <w:color w:val="1FAED5"/>
        </w:rPr>
        <w:lastRenderedPageBreak/>
        <w:t>Scheme Tax</w:t>
      </w:r>
      <w:r>
        <w:rPr>
          <w:color w:val="1FAED5"/>
          <w:spacing w:val="-1"/>
        </w:rPr>
        <w:t xml:space="preserve"> </w:t>
      </w:r>
      <w:r>
        <w:rPr>
          <w:color w:val="1FAED5"/>
        </w:rPr>
        <w:t>Return</w:t>
      </w:r>
    </w:p>
    <w:p w14:paraId="7E58D29C" w14:textId="77777777" w:rsidR="00D013ED" w:rsidRDefault="00D013ED">
      <w:pPr>
        <w:pStyle w:val="BodyText"/>
        <w:spacing w:before="5"/>
        <w:rPr>
          <w:b/>
          <w:sz w:val="70"/>
        </w:rPr>
      </w:pPr>
    </w:p>
    <w:p w14:paraId="30949D63" w14:textId="77777777" w:rsidR="00D013ED" w:rsidRDefault="00F018B8">
      <w:pPr>
        <w:pStyle w:val="BodyText"/>
        <w:spacing w:line="276" w:lineRule="auto"/>
        <w:ind w:left="668" w:right="859"/>
        <w:jc w:val="both"/>
      </w:pPr>
      <w:r>
        <w:t>Below is a copy of our tax report submission for the period ending 5 April 201</w:t>
      </w:r>
      <w:r w:rsidR="00653995">
        <w:t>8</w:t>
      </w:r>
      <w:r>
        <w:t xml:space="preserve"> and our supporting comments.</w:t>
      </w:r>
    </w:p>
    <w:p w14:paraId="5066BC66" w14:textId="77777777" w:rsidR="00D013ED" w:rsidRDefault="00D013ED">
      <w:pPr>
        <w:pStyle w:val="BodyText"/>
        <w:spacing w:before="5"/>
        <w:rPr>
          <w:sz w:val="27"/>
        </w:rPr>
      </w:pPr>
    </w:p>
    <w:p w14:paraId="1056824E" w14:textId="77777777" w:rsidR="00D013ED" w:rsidRDefault="00F018B8">
      <w:pPr>
        <w:pStyle w:val="BodyText"/>
        <w:spacing w:before="1" w:line="276" w:lineRule="auto"/>
        <w:ind w:left="667" w:right="855"/>
        <w:jc w:val="both"/>
      </w:pPr>
      <w:r>
        <w:t xml:space="preserve">The scheme reporting is one of the most important aspects of scheme management as the data submitted </w:t>
      </w:r>
      <w:r>
        <w:rPr>
          <w:spacing w:val="-3"/>
        </w:rPr>
        <w:t xml:space="preserve">may </w:t>
      </w:r>
      <w:r>
        <w:t>be reviewed by an Inspector in connection with scheme fund movements. It is particularly important that where</w:t>
      </w:r>
      <w:r>
        <w:rPr>
          <w:spacing w:val="-16"/>
        </w:rPr>
        <w:t xml:space="preserve"> </w:t>
      </w:r>
      <w:r>
        <w:t>transactions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undertaken</w:t>
      </w:r>
      <w:r>
        <w:rPr>
          <w:spacing w:val="-16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rPr>
          <w:spacing w:val="-3"/>
        </w:rPr>
        <w:t>may</w:t>
      </w:r>
      <w:r>
        <w:rPr>
          <w:spacing w:val="-12"/>
        </w:rPr>
        <w:t xml:space="preserve"> </w:t>
      </w:r>
      <w:r>
        <w:t>involve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scheme</w:t>
      </w:r>
      <w:r>
        <w:rPr>
          <w:spacing w:val="-15"/>
        </w:rPr>
        <w:t xml:space="preserve"> </w:t>
      </w:r>
      <w:r>
        <w:t>connected to persons or businesses associated with either the scheme members or</w:t>
      </w:r>
      <w:r>
        <w:rPr>
          <w:spacing w:val="-49"/>
        </w:rPr>
        <w:t xml:space="preserve"> </w:t>
      </w:r>
      <w:r>
        <w:t xml:space="preserve">the employer that </w:t>
      </w:r>
      <w:r>
        <w:rPr>
          <w:spacing w:val="-3"/>
        </w:rPr>
        <w:t xml:space="preserve">we </w:t>
      </w:r>
      <w:r>
        <w:t>report that information in the correct</w:t>
      </w:r>
      <w:r>
        <w:rPr>
          <w:spacing w:val="-12"/>
        </w:rPr>
        <w:t xml:space="preserve"> </w:t>
      </w:r>
      <w:r>
        <w:t>format.</w:t>
      </w:r>
    </w:p>
    <w:p w14:paraId="61D1975E" w14:textId="77777777" w:rsidR="00D013ED" w:rsidRDefault="00D013ED">
      <w:pPr>
        <w:pStyle w:val="BodyText"/>
        <w:spacing w:before="7"/>
        <w:rPr>
          <w:sz w:val="27"/>
        </w:rPr>
      </w:pPr>
    </w:p>
    <w:p w14:paraId="40A8D15B" w14:textId="77777777" w:rsidR="00D013ED" w:rsidRDefault="00F018B8">
      <w:pPr>
        <w:pStyle w:val="BodyText"/>
        <w:spacing w:line="276" w:lineRule="auto"/>
        <w:ind w:left="668" w:right="860"/>
        <w:jc w:val="both"/>
      </w:pPr>
      <w:r>
        <w:t>It is important that clients notify us in advance of any transactions involving either a scheme member, a close connected company or someone connected to a scheme member, such as a relative or business partner.</w:t>
      </w:r>
    </w:p>
    <w:p w14:paraId="27747297" w14:textId="77777777" w:rsidR="00D013ED" w:rsidRDefault="00D013ED">
      <w:pPr>
        <w:pStyle w:val="BodyText"/>
        <w:spacing w:before="5"/>
        <w:rPr>
          <w:sz w:val="27"/>
        </w:rPr>
      </w:pPr>
      <w:bookmarkStart w:id="8" w:name="_GoBack"/>
      <w:bookmarkEnd w:id="8"/>
    </w:p>
    <w:p w14:paraId="395CDF3A" w14:textId="6FD84136" w:rsidR="00D013ED" w:rsidRPr="0075481E" w:rsidRDefault="00F018B8">
      <w:pPr>
        <w:pStyle w:val="BodyText"/>
        <w:ind w:left="668"/>
        <w:jc w:val="both"/>
        <w:rPr>
          <w:sz w:val="20"/>
          <w:szCs w:val="20"/>
        </w:rPr>
      </w:pPr>
      <w:r>
        <w:t>The following data has been submitted</w:t>
      </w:r>
    </w:p>
    <w:p w14:paraId="564A992C" w14:textId="06E2FDD6" w:rsidR="009D03AF" w:rsidRPr="0075481E" w:rsidRDefault="009D03AF">
      <w:pPr>
        <w:pStyle w:val="BodyText"/>
        <w:ind w:left="668"/>
        <w:jc w:val="both"/>
        <w:rPr>
          <w:sz w:val="20"/>
          <w:szCs w:val="20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5CA9CA5E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8C38D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Amended Return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2CBFD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8ABF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No</w:t>
            </w:r>
          </w:p>
        </w:tc>
      </w:tr>
    </w:tbl>
    <w:p w14:paraId="78C5555B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vanish/>
          <w:sz w:val="20"/>
          <w:szCs w:val="20"/>
          <w:lang w:bidi="ar-SA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2C154EBF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82C3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Accounting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D52A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97689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06 Apr 2017 - 05 Apr 2018</w:t>
            </w:r>
          </w:p>
        </w:tc>
      </w:tr>
    </w:tbl>
    <w:p w14:paraId="487ABB38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40773387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D384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A29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EF198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No</w:t>
            </w:r>
          </w:p>
        </w:tc>
      </w:tr>
      <w:tr w:rsidR="009D03AF" w:rsidRPr="0075481E" w14:paraId="4A665BE1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09DAE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DFBA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CB8B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£0</w:t>
            </w:r>
          </w:p>
        </w:tc>
      </w:tr>
    </w:tbl>
    <w:p w14:paraId="53DFB110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vanish/>
          <w:sz w:val="20"/>
          <w:szCs w:val="20"/>
          <w:lang w:bidi="ar-SA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023B08B6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882F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E50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FEB19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No</w:t>
            </w:r>
          </w:p>
        </w:tc>
      </w:tr>
      <w:tr w:rsidR="009D03AF" w:rsidRPr="0075481E" w14:paraId="0FE79553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9CD70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value of assets before pension liabilities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B18AF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EB7A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£272540</w:t>
            </w:r>
          </w:p>
        </w:tc>
      </w:tr>
    </w:tbl>
    <w:p w14:paraId="425851F7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p w14:paraId="514D4F24" w14:textId="77777777" w:rsidR="009D03AF" w:rsidRPr="0075481E" w:rsidRDefault="009D03AF" w:rsidP="009D03AF">
      <w:pPr>
        <w:widowControl/>
        <w:shd w:val="clear" w:color="auto" w:fill="FFFFFF"/>
        <w:autoSpaceDE/>
        <w:autoSpaceDN/>
        <w:ind w:left="709"/>
        <w:rPr>
          <w:rFonts w:eastAsia="Times New Roman"/>
          <w:b/>
          <w:bCs/>
          <w:color w:val="009966"/>
          <w:sz w:val="20"/>
          <w:szCs w:val="20"/>
          <w:lang w:bidi="ar-SA"/>
        </w:rPr>
      </w:pPr>
      <w:r w:rsidRPr="0075481E">
        <w:rPr>
          <w:rFonts w:eastAsia="Times New Roman"/>
          <w:b/>
          <w:bCs/>
          <w:color w:val="009966"/>
          <w:sz w:val="20"/>
          <w:szCs w:val="20"/>
          <w:lang w:bidi="ar-SA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79023F79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1ECD3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At any time during the period from 06/04/2017 to 05/04/2018 did the scheme either directly or indirectly own assets that it had acquired from either: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a. a sponsoring employer or any person connected with that employer?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</w:r>
            <w:r w:rsidRPr="0075481E">
              <w:rPr>
                <w:rFonts w:eastAsia="Times New Roman"/>
                <w:i/>
                <w:iCs/>
                <w:sz w:val="20"/>
                <w:szCs w:val="20"/>
                <w:lang w:bidi="ar-SA"/>
              </w:rPr>
              <w:t>or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b. a person who was a director of or a person connected to a director of a close company that was also a sponsoring employer?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</w:r>
            <w:r w:rsidRPr="0075481E">
              <w:rPr>
                <w:rFonts w:eastAsia="Times New Roman"/>
                <w:i/>
                <w:iCs/>
                <w:sz w:val="20"/>
                <w:szCs w:val="20"/>
                <w:lang w:bidi="ar-SA"/>
              </w:rPr>
              <w:t>or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c. a person who was either a sole owner or partner or a person connected with the sole owner or partner of a business which was a sponsoring employer?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</w:r>
            <w:r w:rsidRPr="0075481E">
              <w:rPr>
                <w:rFonts w:eastAsia="Times New Roman"/>
                <w:i/>
                <w:iCs/>
                <w:sz w:val="20"/>
                <w:szCs w:val="20"/>
                <w:lang w:bidi="ar-SA"/>
              </w:rPr>
              <w:t>or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71ED5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DCD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Yes</w:t>
            </w:r>
          </w:p>
        </w:tc>
      </w:tr>
    </w:tbl>
    <w:p w14:paraId="664A0755" w14:textId="766C705F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p w14:paraId="391FF110" w14:textId="196FB2BB" w:rsidR="00630EA8" w:rsidRPr="0075481E" w:rsidRDefault="00630EA8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p w14:paraId="6D286116" w14:textId="77777777" w:rsidR="00630EA8" w:rsidRPr="0075481E" w:rsidRDefault="00630EA8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p w14:paraId="410823D1" w14:textId="77777777" w:rsidR="009D03AF" w:rsidRPr="0075481E" w:rsidRDefault="009D03AF" w:rsidP="009D03AF">
      <w:pPr>
        <w:widowControl/>
        <w:shd w:val="clear" w:color="auto" w:fill="FFFFFF"/>
        <w:autoSpaceDE/>
        <w:autoSpaceDN/>
        <w:ind w:left="709"/>
        <w:rPr>
          <w:rFonts w:eastAsia="Times New Roman"/>
          <w:b/>
          <w:bCs/>
          <w:color w:val="009966"/>
          <w:sz w:val="20"/>
          <w:szCs w:val="20"/>
          <w:lang w:bidi="ar-SA"/>
        </w:rPr>
      </w:pPr>
      <w:r w:rsidRPr="0075481E">
        <w:rPr>
          <w:rFonts w:eastAsia="Times New Roman"/>
          <w:b/>
          <w:bCs/>
          <w:color w:val="009966"/>
          <w:sz w:val="20"/>
          <w:szCs w:val="20"/>
          <w:lang w:bidi="ar-SA"/>
        </w:rPr>
        <w:t>Land or Interest in Land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0A234C1F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2DDE4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cost or market value of any land or interest in land owned by the scheme at the end of the period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77348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69F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£176540</w:t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</w:r>
            <w:r w:rsidRPr="0075481E">
              <w:rPr>
                <w:rFonts w:eastAsia="Times New Roman"/>
                <w:sz w:val="20"/>
                <w:szCs w:val="20"/>
                <w:lang w:bidi="ar-SA"/>
              </w:rPr>
              <w:br/>
              <w:t>Cost</w:t>
            </w:r>
          </w:p>
        </w:tc>
      </w:tr>
      <w:tr w:rsidR="009D03AF" w:rsidRPr="0075481E" w14:paraId="24229E64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C07A0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cost of any land, or interest in land, or premium paid to acquire a leasehold interest in 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D27BE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7AB7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£0</w:t>
            </w:r>
          </w:p>
        </w:tc>
      </w:tr>
      <w:tr w:rsidR="009D03AF" w:rsidRPr="0075481E" w14:paraId="07FFCC89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328F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sale proceeds of any land sold, or interest in land sold, or premiums received on disposal of a leasehold interest in 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8306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5A5A1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£0</w:t>
            </w:r>
          </w:p>
        </w:tc>
      </w:tr>
    </w:tbl>
    <w:p w14:paraId="7B565C57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vanish/>
          <w:sz w:val="20"/>
          <w:szCs w:val="20"/>
          <w:lang w:bidi="ar-SA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326A634B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6044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Were any disposals made to a connected party or connected parties?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6ED18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263C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No</w:t>
            </w:r>
          </w:p>
        </w:tc>
      </w:tr>
    </w:tbl>
    <w:p w14:paraId="36700F36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vanish/>
          <w:sz w:val="20"/>
          <w:szCs w:val="20"/>
          <w:lang w:bidi="ar-SA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68A74731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451BA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amount of income received from land or interest in land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00E8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9651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£74000</w:t>
            </w:r>
          </w:p>
        </w:tc>
      </w:tr>
      <w:tr w:rsidR="009D03AF" w:rsidRPr="0075481E" w14:paraId="337DA73B" w14:textId="77777777" w:rsidTr="009D03A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312F7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Was any part of the land or interest in land residential property as defined in Schedule 29A of Finance Act 2004?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B8AB7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5410E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No</w:t>
            </w:r>
          </w:p>
        </w:tc>
      </w:tr>
    </w:tbl>
    <w:p w14:paraId="7685408C" w14:textId="77777777" w:rsidR="009D03AF" w:rsidRPr="0075481E" w:rsidRDefault="009D03AF" w:rsidP="009D03AF">
      <w:pPr>
        <w:widowControl/>
        <w:autoSpaceDE/>
        <w:autoSpaceDN/>
        <w:ind w:left="709"/>
        <w:rPr>
          <w:rFonts w:eastAsia="Times New Roman"/>
          <w:sz w:val="20"/>
          <w:szCs w:val="20"/>
          <w:lang w:bidi="ar-SA"/>
        </w:rPr>
      </w:pPr>
    </w:p>
    <w:p w14:paraId="710A2AF3" w14:textId="77777777" w:rsidR="009D03AF" w:rsidRPr="0075481E" w:rsidRDefault="009D03AF" w:rsidP="009D03AF">
      <w:pPr>
        <w:widowControl/>
        <w:shd w:val="clear" w:color="auto" w:fill="FFFFFF"/>
        <w:autoSpaceDE/>
        <w:autoSpaceDN/>
        <w:ind w:left="709"/>
        <w:rPr>
          <w:rFonts w:eastAsia="Times New Roman"/>
          <w:b/>
          <w:bCs/>
          <w:color w:val="009966"/>
          <w:sz w:val="20"/>
          <w:szCs w:val="20"/>
          <w:lang w:bidi="ar-SA"/>
        </w:rPr>
      </w:pPr>
      <w:r w:rsidRPr="0075481E">
        <w:rPr>
          <w:rFonts w:eastAsia="Times New Roman"/>
          <w:b/>
          <w:bCs/>
          <w:color w:val="009966"/>
          <w:sz w:val="20"/>
          <w:szCs w:val="20"/>
          <w:lang w:bidi="ar-SA"/>
        </w:rPr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9D03AF" w:rsidRPr="0075481E" w14:paraId="4EA38051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EA24A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4CE04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06731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£88000</w:t>
            </w:r>
          </w:p>
        </w:tc>
      </w:tr>
      <w:tr w:rsidR="009D03AF" w:rsidRPr="0075481E" w14:paraId="24F20AFB" w14:textId="77777777" w:rsidTr="009D03AF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E8222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342F9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CFE3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£96000</w:t>
            </w:r>
          </w:p>
        </w:tc>
      </w:tr>
      <w:tr w:rsidR="009D03AF" w:rsidRPr="0075481E" w14:paraId="0F599AE5" w14:textId="77777777" w:rsidTr="009D03AF">
        <w:trPr>
          <w:trHeight w:val="345"/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C0816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F2A15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E254C" w14:textId="77777777" w:rsidR="009D03AF" w:rsidRPr="0075481E" w:rsidRDefault="009D03AF" w:rsidP="009D03AF">
            <w:pPr>
              <w:widowControl/>
              <w:autoSpaceDE/>
              <w:autoSpaceDN/>
              <w:ind w:left="709"/>
              <w:rPr>
                <w:rFonts w:eastAsia="Times New Roman"/>
                <w:sz w:val="20"/>
                <w:szCs w:val="20"/>
                <w:lang w:bidi="ar-SA"/>
              </w:rPr>
            </w:pPr>
            <w:r w:rsidRPr="0075481E">
              <w:rPr>
                <w:rFonts w:eastAsia="Times New Roman"/>
                <w:sz w:val="20"/>
                <w:szCs w:val="20"/>
                <w:lang w:bidi="ar-SA"/>
              </w:rPr>
              <w:t>£0</w:t>
            </w:r>
          </w:p>
        </w:tc>
      </w:tr>
    </w:tbl>
    <w:p w14:paraId="4D30ADD8" w14:textId="77777777" w:rsidR="009D03AF" w:rsidRPr="0075481E" w:rsidRDefault="009D03AF" w:rsidP="009D03AF">
      <w:pPr>
        <w:pStyle w:val="BodyText"/>
        <w:ind w:left="709"/>
        <w:jc w:val="both"/>
        <w:rPr>
          <w:sz w:val="20"/>
          <w:szCs w:val="20"/>
        </w:rPr>
      </w:pPr>
    </w:p>
    <w:p w14:paraId="1AD22990" w14:textId="77777777" w:rsidR="00D013ED" w:rsidRDefault="00D013ED" w:rsidP="009D03AF">
      <w:pPr>
        <w:spacing w:line="233" w:lineRule="exact"/>
        <w:ind w:left="709"/>
        <w:sectPr w:rsidR="00D013ED">
          <w:pgSz w:w="11910" w:h="16850"/>
          <w:pgMar w:top="1600" w:right="880" w:bottom="280" w:left="1420" w:header="720" w:footer="720" w:gutter="0"/>
          <w:cols w:space="720"/>
        </w:sectPr>
      </w:pPr>
    </w:p>
    <w:p w14:paraId="0B912B4B" w14:textId="77777777" w:rsidR="00D013ED" w:rsidRDefault="00F018B8">
      <w:pPr>
        <w:pStyle w:val="Heading2"/>
        <w:spacing w:before="71"/>
        <w:jc w:val="left"/>
      </w:pPr>
      <w:r>
        <w:lastRenderedPageBreak/>
        <w:t>Connected Party</w:t>
      </w:r>
    </w:p>
    <w:p w14:paraId="5B3695A4" w14:textId="77777777" w:rsidR="00D013ED" w:rsidRDefault="00D013ED">
      <w:pPr>
        <w:pStyle w:val="BodyText"/>
        <w:spacing w:before="5"/>
        <w:rPr>
          <w:b/>
          <w:sz w:val="31"/>
        </w:rPr>
      </w:pPr>
    </w:p>
    <w:p w14:paraId="581793A9" w14:textId="77777777" w:rsidR="00D013ED" w:rsidRDefault="00F018B8">
      <w:pPr>
        <w:pStyle w:val="BodyText"/>
        <w:spacing w:before="1" w:line="276" w:lineRule="auto"/>
        <w:ind w:left="667" w:right="855"/>
        <w:jc w:val="both"/>
      </w:pPr>
      <w:r>
        <w:t>Connected party covers both the Company sponsoring the scheme and the scheme</w:t>
      </w:r>
      <w:r>
        <w:rPr>
          <w:spacing w:val="-8"/>
        </w:rPr>
        <w:t xml:space="preserve"> </w:t>
      </w:r>
      <w:r>
        <w:t>members.</w:t>
      </w:r>
      <w:r>
        <w:rPr>
          <w:spacing w:val="42"/>
        </w:rPr>
        <w:t xml:space="preserve"> </w:t>
      </w:r>
      <w:r>
        <w:rPr>
          <w:color w:val="0B0C0C"/>
        </w:rPr>
        <w:t>If</w:t>
      </w:r>
      <w:r>
        <w:rPr>
          <w:color w:val="0B0C0C"/>
          <w:spacing w:val="-12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13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-12"/>
        </w:rPr>
        <w:t xml:space="preserve"> </w:t>
      </w:r>
      <w:r>
        <w:rPr>
          <w:color w:val="0B0C0C"/>
        </w:rPr>
        <w:t>unsure</w:t>
      </w:r>
      <w:r>
        <w:rPr>
          <w:color w:val="0B0C0C"/>
          <w:spacing w:val="-12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17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13"/>
        </w:rPr>
        <w:t xml:space="preserve"> </w:t>
      </w:r>
      <w:r>
        <w:rPr>
          <w:color w:val="0B0C0C"/>
        </w:rPr>
        <w:t>connected</w:t>
      </w:r>
      <w:r>
        <w:rPr>
          <w:color w:val="0B0C0C"/>
          <w:spacing w:val="-12"/>
        </w:rPr>
        <w:t xml:space="preserve"> </w:t>
      </w:r>
      <w:r>
        <w:rPr>
          <w:color w:val="0B0C0C"/>
        </w:rPr>
        <w:t>status</w:t>
      </w:r>
      <w:r>
        <w:rPr>
          <w:color w:val="0B0C0C"/>
          <w:spacing w:val="-13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13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12"/>
        </w:rPr>
        <w:t xml:space="preserve"> </w:t>
      </w:r>
      <w:r>
        <w:rPr>
          <w:color w:val="0B0C0C"/>
        </w:rPr>
        <w:t xml:space="preserve">scheme’s </w:t>
      </w:r>
      <w:proofErr w:type="gramStart"/>
      <w:r>
        <w:rPr>
          <w:color w:val="0B0C0C"/>
        </w:rPr>
        <w:t>holdings</w:t>
      </w:r>
      <w:proofErr w:type="gramEnd"/>
      <w:r>
        <w:rPr>
          <w:color w:val="0B0C0C"/>
        </w:rPr>
        <w:t xml:space="preserve"> please let us know and </w:t>
      </w:r>
      <w:r>
        <w:rPr>
          <w:color w:val="0B0C0C"/>
          <w:spacing w:val="-3"/>
        </w:rPr>
        <w:t xml:space="preserve">we </w:t>
      </w:r>
      <w:r>
        <w:rPr>
          <w:color w:val="0B0C0C"/>
        </w:rPr>
        <w:t>will ensure that you are</w:t>
      </w:r>
      <w:r>
        <w:rPr>
          <w:color w:val="0B0C0C"/>
          <w:spacing w:val="-11"/>
        </w:rPr>
        <w:t xml:space="preserve"> </w:t>
      </w:r>
      <w:r>
        <w:rPr>
          <w:color w:val="0B0C0C"/>
        </w:rPr>
        <w:t>covered.</w:t>
      </w:r>
    </w:p>
    <w:p w14:paraId="1B88A77E" w14:textId="77777777" w:rsidR="00D013ED" w:rsidRDefault="00D013ED">
      <w:pPr>
        <w:pStyle w:val="BodyText"/>
        <w:spacing w:before="4"/>
        <w:rPr>
          <w:sz w:val="27"/>
        </w:rPr>
      </w:pPr>
    </w:p>
    <w:p w14:paraId="648E523B" w14:textId="77777777" w:rsidR="00D013ED" w:rsidRDefault="00F018B8">
      <w:pPr>
        <w:pStyle w:val="BodyText"/>
        <w:ind w:left="668"/>
      </w:pPr>
      <w:r>
        <w:rPr>
          <w:color w:val="0B0C0C"/>
        </w:rPr>
        <w:t>The following are connected holdings:</w:t>
      </w:r>
    </w:p>
    <w:p w14:paraId="42F589E2" w14:textId="77777777" w:rsidR="00D013ED" w:rsidRDefault="00D013ED">
      <w:pPr>
        <w:pStyle w:val="BodyText"/>
        <w:spacing w:before="11"/>
        <w:rPr>
          <w:sz w:val="36"/>
        </w:rPr>
      </w:pPr>
    </w:p>
    <w:p w14:paraId="60B784E2" w14:textId="00753CBE" w:rsidR="00D013ED" w:rsidRDefault="00F018B8" w:rsidP="00F018B8">
      <w:pPr>
        <w:pStyle w:val="BodyText"/>
        <w:spacing w:line="242" w:lineRule="auto"/>
        <w:ind w:left="668" w:right="850"/>
      </w:pPr>
      <w:r>
        <w:rPr>
          <w:color w:val="0B0C0C"/>
        </w:rPr>
        <w:t xml:space="preserve">The property at </w:t>
      </w:r>
      <w:r w:rsidR="00653995">
        <w:t xml:space="preserve">Derby Road was valued in July 2017 and the rental yield </w:t>
      </w:r>
      <w:r>
        <w:t>e</w:t>
      </w:r>
      <w:r w:rsidR="00653995">
        <w:t xml:space="preserve">stimated must be reflective of </w:t>
      </w:r>
      <w:r w:rsidR="00C331D6">
        <w:t xml:space="preserve">the rent chargeable, to ensure that an unauthorised employer payment does not arise. </w:t>
      </w:r>
      <w:r>
        <w:t xml:space="preserve">An adjustment has been made in our returns reflecting the late payment of cash credit to the trustees account. </w:t>
      </w:r>
    </w:p>
    <w:p w14:paraId="7B71AD83" w14:textId="77777777" w:rsidR="00D013ED" w:rsidRDefault="00D013ED">
      <w:pPr>
        <w:pStyle w:val="BodyText"/>
        <w:spacing w:before="10"/>
        <w:rPr>
          <w:sz w:val="36"/>
        </w:rPr>
      </w:pPr>
    </w:p>
    <w:p w14:paraId="531A6B82" w14:textId="77777777" w:rsidR="00D013ED" w:rsidRDefault="00F018B8">
      <w:pPr>
        <w:pStyle w:val="Heading2"/>
        <w:jc w:val="left"/>
      </w:pPr>
      <w:proofErr w:type="spellStart"/>
      <w:r>
        <w:t>Arms Length</w:t>
      </w:r>
      <w:proofErr w:type="spellEnd"/>
      <w:r>
        <w:t xml:space="preserve"> Transactions</w:t>
      </w:r>
    </w:p>
    <w:p w14:paraId="379B29E0" w14:textId="77777777" w:rsidR="00D013ED" w:rsidRDefault="00D013ED">
      <w:pPr>
        <w:pStyle w:val="BodyText"/>
        <w:spacing w:before="5"/>
        <w:rPr>
          <w:b/>
          <w:sz w:val="31"/>
        </w:rPr>
      </w:pPr>
    </w:p>
    <w:p w14:paraId="56A2536F" w14:textId="77777777" w:rsidR="00D013ED" w:rsidRDefault="00F018B8">
      <w:pPr>
        <w:pStyle w:val="BodyText"/>
        <w:spacing w:before="1" w:line="276" w:lineRule="auto"/>
        <w:ind w:left="668" w:right="855"/>
        <w:jc w:val="both"/>
      </w:pPr>
      <w:proofErr w:type="spellStart"/>
      <w:r>
        <w:t>Arms length</w:t>
      </w:r>
      <w:proofErr w:type="spellEnd"/>
      <w:r>
        <w:t xml:space="preserve"> transactions is any person, body or firm that falls outside of the connected part definition given above. It is possible to change from connected party </w:t>
      </w:r>
      <w:r>
        <w:rPr>
          <w:spacing w:val="-3"/>
        </w:rPr>
        <w:t xml:space="preserve">to </w:t>
      </w:r>
      <w:proofErr w:type="spellStart"/>
      <w:r>
        <w:rPr>
          <w:spacing w:val="-3"/>
        </w:rPr>
        <w:t xml:space="preserve">arms </w:t>
      </w:r>
      <w:r>
        <w:t>length</w:t>
      </w:r>
      <w:proofErr w:type="spellEnd"/>
      <w:r>
        <w:t xml:space="preserve"> and vice versa. </w:t>
      </w:r>
      <w:r>
        <w:rPr>
          <w:color w:val="0B0C0C"/>
        </w:rPr>
        <w:t xml:space="preserve">If you are unsure of the </w:t>
      </w:r>
      <w:proofErr w:type="spellStart"/>
      <w:r>
        <w:rPr>
          <w:color w:val="0B0C0C"/>
        </w:rPr>
        <w:t>arms length</w:t>
      </w:r>
      <w:proofErr w:type="spellEnd"/>
      <w:r>
        <w:rPr>
          <w:color w:val="0B0C0C"/>
        </w:rPr>
        <w:t xml:space="preserve"> status of the scheme’s </w:t>
      </w:r>
      <w:proofErr w:type="gramStart"/>
      <w:r>
        <w:rPr>
          <w:color w:val="0B0C0C"/>
        </w:rPr>
        <w:t>holdings</w:t>
      </w:r>
      <w:proofErr w:type="gramEnd"/>
      <w:r>
        <w:rPr>
          <w:color w:val="0B0C0C"/>
        </w:rPr>
        <w:t xml:space="preserve"> please let us know.</w:t>
      </w:r>
    </w:p>
    <w:p w14:paraId="2C67BA18" w14:textId="77777777" w:rsidR="00D013ED" w:rsidRDefault="00D013ED">
      <w:pPr>
        <w:pStyle w:val="BodyText"/>
        <w:spacing w:before="3"/>
        <w:rPr>
          <w:sz w:val="27"/>
        </w:rPr>
      </w:pPr>
    </w:p>
    <w:p w14:paraId="225AEC5C" w14:textId="6E7911CA" w:rsidR="00D013ED" w:rsidRDefault="00F018B8" w:rsidP="00C331D6">
      <w:pPr>
        <w:pStyle w:val="BodyText"/>
        <w:spacing w:before="1" w:line="609" w:lineRule="auto"/>
        <w:ind w:left="668" w:right="821"/>
        <w:rPr>
          <w:color w:val="0B0C0C"/>
        </w:rPr>
      </w:pPr>
      <w:r>
        <w:rPr>
          <w:color w:val="0B0C0C"/>
        </w:rPr>
        <w:t>The</w:t>
      </w:r>
      <w:r w:rsidR="00C331D6">
        <w:rPr>
          <w:color w:val="0B0C0C"/>
        </w:rPr>
        <w:t xml:space="preserve">re were no </w:t>
      </w:r>
      <w:proofErr w:type="spellStart"/>
      <w:r w:rsidR="00C331D6">
        <w:rPr>
          <w:color w:val="0B0C0C"/>
        </w:rPr>
        <w:t>arms length</w:t>
      </w:r>
      <w:proofErr w:type="spellEnd"/>
      <w:r w:rsidR="00C331D6">
        <w:rPr>
          <w:color w:val="0B0C0C"/>
        </w:rPr>
        <w:t xml:space="preserve"> investments, save for cash at bank.</w:t>
      </w:r>
    </w:p>
    <w:p w14:paraId="35AC60C1" w14:textId="31089505" w:rsidR="007A09DD" w:rsidRDefault="007A09DD">
      <w:pPr>
        <w:rPr>
          <w:sz w:val="24"/>
          <w:szCs w:val="24"/>
        </w:rPr>
      </w:pPr>
      <w:r>
        <w:br w:type="page"/>
      </w:r>
    </w:p>
    <w:p w14:paraId="10821978" w14:textId="0668C1CC" w:rsidR="00D013ED" w:rsidRPr="00C331D6" w:rsidRDefault="00C331D6">
      <w:pPr>
        <w:pStyle w:val="Heading1"/>
        <w:numPr>
          <w:ilvl w:val="0"/>
          <w:numId w:val="6"/>
        </w:numPr>
        <w:tabs>
          <w:tab w:val="left" w:pos="1235"/>
        </w:tabs>
        <w:ind w:hanging="566"/>
      </w:pPr>
      <w:r>
        <w:rPr>
          <w:color w:val="1FAED5"/>
        </w:rPr>
        <w:lastRenderedPageBreak/>
        <w:t>Online Platform</w:t>
      </w:r>
      <w:r w:rsidR="007A09DD">
        <w:rPr>
          <w:color w:val="1FAED5"/>
        </w:rPr>
        <w:t xml:space="preserve"> </w:t>
      </w:r>
    </w:p>
    <w:p w14:paraId="6A17D8E6" w14:textId="77777777" w:rsidR="00C331D6" w:rsidRDefault="00C331D6" w:rsidP="00C331D6">
      <w:pPr>
        <w:pStyle w:val="Heading1"/>
        <w:tabs>
          <w:tab w:val="left" w:pos="1235"/>
        </w:tabs>
        <w:ind w:left="668" w:firstLine="0"/>
      </w:pPr>
    </w:p>
    <w:p w14:paraId="2FE8D442" w14:textId="1C4A6233" w:rsidR="00991B00" w:rsidRDefault="004135D2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We have developed a new online platform for you. This will allow you to </w:t>
      </w:r>
      <w:r w:rsidR="00991B00">
        <w:rPr>
          <w:b w:val="0"/>
          <w:sz w:val="22"/>
          <w:szCs w:val="22"/>
        </w:rPr>
        <w:t xml:space="preserve">manage your SSAS and help you build your retirement capital. We have called this platform, Retirement Capital. You will be able to access your account via our new </w:t>
      </w:r>
      <w:r w:rsidR="00F65FF4">
        <w:rPr>
          <w:b w:val="0"/>
          <w:sz w:val="22"/>
          <w:szCs w:val="22"/>
        </w:rPr>
        <w:t>platform</w:t>
      </w:r>
      <w:r w:rsidR="00991B00">
        <w:rPr>
          <w:b w:val="0"/>
          <w:sz w:val="22"/>
          <w:szCs w:val="22"/>
        </w:rPr>
        <w:t xml:space="preserve"> aptly named: </w:t>
      </w:r>
      <w:proofErr w:type="spellStart"/>
      <w:proofErr w:type="gramStart"/>
      <w:r w:rsidR="00991B00">
        <w:rPr>
          <w:b w:val="0"/>
          <w:sz w:val="22"/>
          <w:szCs w:val="22"/>
        </w:rPr>
        <w:t>retirement.capital</w:t>
      </w:r>
      <w:proofErr w:type="spellEnd"/>
      <w:proofErr w:type="gramEnd"/>
      <w:r w:rsidR="00F237FA">
        <w:rPr>
          <w:b w:val="0"/>
          <w:sz w:val="22"/>
          <w:szCs w:val="22"/>
        </w:rPr>
        <w:t xml:space="preserve">. Each scheme member will have their own login. </w:t>
      </w:r>
    </w:p>
    <w:p w14:paraId="1223C69D" w14:textId="77777777" w:rsidR="00991B00" w:rsidRDefault="00991B00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1873853" w14:textId="77777777" w:rsidR="00F65FF4" w:rsidRDefault="00991B00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We are launching the platform in t</w:t>
      </w:r>
      <w:r w:rsidR="00BD4FB3">
        <w:rPr>
          <w:b w:val="0"/>
          <w:sz w:val="22"/>
          <w:szCs w:val="22"/>
        </w:rPr>
        <w:t xml:space="preserve">wo </w:t>
      </w:r>
      <w:r>
        <w:rPr>
          <w:b w:val="0"/>
          <w:sz w:val="22"/>
          <w:szCs w:val="22"/>
        </w:rPr>
        <w:t xml:space="preserve">phases. </w:t>
      </w:r>
    </w:p>
    <w:p w14:paraId="3B887FF9" w14:textId="77777777" w:rsidR="00F65FF4" w:rsidRDefault="00F65FF4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7EA259A8" w14:textId="77777777" w:rsidR="00F65FF4" w:rsidRDefault="00991B00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Phase 1 </w:t>
      </w:r>
      <w:r w:rsidR="00BD4FB3">
        <w:rPr>
          <w:b w:val="0"/>
          <w:sz w:val="22"/>
          <w:szCs w:val="22"/>
        </w:rPr>
        <w:t xml:space="preserve">is available now and it </w:t>
      </w:r>
      <w:r w:rsidR="00F65FF4">
        <w:rPr>
          <w:b w:val="0"/>
          <w:sz w:val="22"/>
          <w:szCs w:val="22"/>
        </w:rPr>
        <w:t>will provide you with helpful information including:</w:t>
      </w:r>
    </w:p>
    <w:p w14:paraId="35568468" w14:textId="77777777" w:rsidR="00F65FF4" w:rsidRDefault="00F65FF4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532265B8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Contribute (your available annual allowance will automatically be updated)</w:t>
      </w:r>
    </w:p>
    <w:p w14:paraId="69A518CF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Take pension benefits</w:t>
      </w:r>
      <w:r w:rsidR="00BD4FB3">
        <w:rPr>
          <w:b w:val="0"/>
          <w:sz w:val="22"/>
          <w:szCs w:val="22"/>
        </w:rPr>
        <w:t xml:space="preserve"> – you can set up pension and lump sum instructions via your dashboard.</w:t>
      </w:r>
    </w:p>
    <w:p w14:paraId="7DB5BCA6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Invest into your business</w:t>
      </w:r>
      <w:r w:rsidR="00BD4FB3">
        <w:rPr>
          <w:b w:val="0"/>
          <w:sz w:val="22"/>
          <w:szCs w:val="22"/>
        </w:rPr>
        <w:t xml:space="preserve"> – this can be set up as a pension scheme loan.</w:t>
      </w:r>
    </w:p>
    <w:p w14:paraId="40132B62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Secure the best deposit rates for your SSAS</w:t>
      </w:r>
      <w:r w:rsidR="00BD4FB3">
        <w:rPr>
          <w:b w:val="0"/>
          <w:sz w:val="22"/>
          <w:szCs w:val="22"/>
        </w:rPr>
        <w:t xml:space="preserve"> – the latest rates of deposit accounts are available.</w:t>
      </w:r>
    </w:p>
    <w:p w14:paraId="3A742AD7" w14:textId="77777777" w:rsidR="00F65FF4" w:rsidRDefault="00BD4FB3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View and c</w:t>
      </w:r>
      <w:r w:rsidR="00F65FF4">
        <w:rPr>
          <w:b w:val="0"/>
          <w:sz w:val="22"/>
          <w:szCs w:val="22"/>
        </w:rPr>
        <w:t>hange your beneficiaries</w:t>
      </w:r>
    </w:p>
    <w:p w14:paraId="159C4496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See an immediate forecast of your benefits</w:t>
      </w:r>
      <w:r w:rsidR="00BD4FB3">
        <w:rPr>
          <w:b w:val="0"/>
          <w:sz w:val="22"/>
          <w:szCs w:val="22"/>
        </w:rPr>
        <w:t xml:space="preserve">, with lump sum and pension income. </w:t>
      </w:r>
    </w:p>
    <w:p w14:paraId="26FFF719" w14:textId="2CA7F5A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</w:t>
      </w:r>
      <w:r w:rsidR="007A09DD">
        <w:rPr>
          <w:b w:val="0"/>
          <w:sz w:val="22"/>
          <w:szCs w:val="22"/>
        </w:rPr>
        <w:t>nice</w:t>
      </w:r>
      <w:r>
        <w:rPr>
          <w:b w:val="0"/>
          <w:sz w:val="22"/>
          <w:szCs w:val="22"/>
        </w:rPr>
        <w:t xml:space="preserve"> pie chart of your holdings</w:t>
      </w:r>
    </w:p>
    <w:p w14:paraId="44B7544C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Immediate cash value of your pension account (for AIB accounts)</w:t>
      </w:r>
    </w:p>
    <w:p w14:paraId="4829B5C2" w14:textId="71397D0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Valuation of other assets</w:t>
      </w:r>
    </w:p>
    <w:p w14:paraId="032EBEA1" w14:textId="77777777" w:rsidR="00F65FF4" w:rsidRDefault="00F65FF4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Online support and live chat</w:t>
      </w:r>
    </w:p>
    <w:p w14:paraId="3353D039" w14:textId="77777777" w:rsidR="00BD4FB3" w:rsidRDefault="00BD4FB3" w:rsidP="00F65FF4">
      <w:pPr>
        <w:pStyle w:val="Heading1"/>
        <w:numPr>
          <w:ilvl w:val="0"/>
          <w:numId w:val="8"/>
        </w:numPr>
        <w:tabs>
          <w:tab w:val="left" w:pos="12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Tax reporting and scheme management</w:t>
      </w:r>
    </w:p>
    <w:p w14:paraId="3167FB38" w14:textId="77777777" w:rsidR="00F65FF4" w:rsidRDefault="00F65FF4" w:rsidP="00F65FF4">
      <w:pPr>
        <w:pStyle w:val="Heading1"/>
        <w:tabs>
          <w:tab w:val="left" w:pos="1235"/>
        </w:tabs>
        <w:ind w:left="927" w:firstLine="0"/>
        <w:rPr>
          <w:b w:val="0"/>
          <w:sz w:val="22"/>
          <w:szCs w:val="22"/>
        </w:rPr>
      </w:pPr>
    </w:p>
    <w:p w14:paraId="7D1D5C05" w14:textId="10897775" w:rsidR="00BD4FB3" w:rsidRDefault="00BD4FB3" w:rsidP="00BD4FB3">
      <w:pPr>
        <w:pStyle w:val="Heading1"/>
        <w:tabs>
          <w:tab w:val="left" w:pos="709"/>
        </w:tabs>
        <w:ind w:left="56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Phase 2 will build on these key functionalities and will include online bank instructions to us, property management functionality, online document and statement storage, investment </w:t>
      </w:r>
      <w:r w:rsidR="00F018B8">
        <w:rPr>
          <w:b w:val="0"/>
          <w:sz w:val="22"/>
          <w:szCs w:val="22"/>
        </w:rPr>
        <w:t xml:space="preserve">management </w:t>
      </w:r>
      <w:r>
        <w:rPr>
          <w:b w:val="0"/>
          <w:sz w:val="22"/>
          <w:szCs w:val="22"/>
        </w:rPr>
        <w:t xml:space="preserve">development through a single dashboard. </w:t>
      </w:r>
      <w:r w:rsidR="00F237FA">
        <w:rPr>
          <w:b w:val="0"/>
          <w:sz w:val="22"/>
          <w:szCs w:val="22"/>
        </w:rPr>
        <w:t xml:space="preserve">We will also build on a retirement </w:t>
      </w:r>
      <w:proofErr w:type="gramStart"/>
      <w:r w:rsidR="00F237FA">
        <w:rPr>
          <w:b w:val="0"/>
          <w:sz w:val="22"/>
          <w:szCs w:val="22"/>
        </w:rPr>
        <w:t>an</w:t>
      </w:r>
      <w:proofErr w:type="gramEnd"/>
      <w:r w:rsidR="00F237FA">
        <w:rPr>
          <w:b w:val="0"/>
          <w:sz w:val="22"/>
          <w:szCs w:val="22"/>
        </w:rPr>
        <w:t xml:space="preserve"> phased income calculation tools to help people budget their money in retirement.  </w:t>
      </w:r>
      <w:r>
        <w:rPr>
          <w:b w:val="0"/>
          <w:sz w:val="22"/>
          <w:szCs w:val="22"/>
        </w:rPr>
        <w:t xml:space="preserve">Phase 2 will be ready in the first quarter of next year. </w:t>
      </w:r>
      <w:r w:rsidR="00F018B8">
        <w:rPr>
          <w:b w:val="0"/>
          <w:sz w:val="22"/>
          <w:szCs w:val="22"/>
        </w:rPr>
        <w:t xml:space="preserve"> Integrated share trading and dealing will be delivered in the third and final phase.</w:t>
      </w:r>
    </w:p>
    <w:p w14:paraId="6A60335C" w14:textId="77777777" w:rsidR="00C331D6" w:rsidRDefault="00C331D6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79F40E5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38936F6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420E1D76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328D0425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66E4D5D5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73EC36C6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47FE476F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10750C2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10B1D761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11A060DC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50B094E0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214C395E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441A12C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64D0B62D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35E9C818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64AE2233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0762E46F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77E22AFF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3A986D13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Certain investments can be integrated onto your dashboard, this includes funds managed by your financial advisor which offer an API feed, or in the case of a borrowing, your mortgage account. Below is a snap shot of how your account could look:</w:t>
      </w:r>
    </w:p>
    <w:p w14:paraId="049D563C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2301F797" w14:textId="77777777" w:rsidR="00BD4FB3" w:rsidRDefault="00BD4FB3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1D8433C0" w14:textId="77777777" w:rsidR="00C33F00" w:rsidRDefault="00C33F00" w:rsidP="00BD4FB3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2633BFDB" wp14:editId="796F6856">
            <wp:extent cx="6717030" cy="3619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11" cy="36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02B2" w14:textId="77777777" w:rsidR="00505E15" w:rsidRDefault="00505E15" w:rsidP="00C331D6">
      <w:pPr>
        <w:pStyle w:val="Heading1"/>
        <w:tabs>
          <w:tab w:val="left" w:pos="1235"/>
        </w:tabs>
        <w:ind w:left="567" w:firstLine="0"/>
        <w:rPr>
          <w:b w:val="0"/>
          <w:sz w:val="22"/>
          <w:szCs w:val="22"/>
        </w:rPr>
      </w:pPr>
    </w:p>
    <w:p w14:paraId="74EE5E79" w14:textId="4C3946A5" w:rsidR="00BD4FB3" w:rsidRDefault="004135D2" w:rsidP="00F237FA">
      <w:pPr>
        <w:ind w:left="851"/>
      </w:pPr>
      <w:r>
        <w:t>Your investments are broken down with online function</w:t>
      </w:r>
      <w:r w:rsidR="00BD4FB3">
        <w:t xml:space="preserve">ality </w:t>
      </w:r>
      <w:r>
        <w:t>that will appear like this</w:t>
      </w:r>
      <w:r w:rsidR="00F237FA">
        <w:t xml:space="preserve">. The tabs allow you to undertake certain instructions. </w:t>
      </w:r>
      <w:r w:rsidR="00BD4FB3">
        <w:br/>
      </w:r>
      <w:r w:rsidR="00BD4FB3">
        <w:br/>
      </w:r>
    </w:p>
    <w:p w14:paraId="77AB32E0" w14:textId="77777777" w:rsidR="004135D2" w:rsidRDefault="004135D2" w:rsidP="00BD4FB3">
      <w:pPr>
        <w:jc w:val="center"/>
      </w:pPr>
      <w:r>
        <w:rPr>
          <w:noProof/>
        </w:rPr>
        <w:drawing>
          <wp:inline distT="0" distB="0" distL="0" distR="0" wp14:anchorId="72A59429" wp14:editId="1BCF1696">
            <wp:extent cx="5067300" cy="33190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65" cy="332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C35E" w14:textId="77777777" w:rsidR="004135D2" w:rsidRDefault="004135D2">
      <w:pPr>
        <w:jc w:val="both"/>
      </w:pPr>
    </w:p>
    <w:p w14:paraId="0D12E111" w14:textId="77777777" w:rsidR="004135D2" w:rsidRDefault="004135D2">
      <w:pPr>
        <w:jc w:val="both"/>
      </w:pPr>
    </w:p>
    <w:p w14:paraId="45F96457" w14:textId="77777777" w:rsidR="00D013ED" w:rsidRDefault="00F018B8">
      <w:pPr>
        <w:pStyle w:val="Heading1"/>
        <w:numPr>
          <w:ilvl w:val="0"/>
          <w:numId w:val="6"/>
        </w:numPr>
        <w:tabs>
          <w:tab w:val="left" w:pos="1378"/>
          <w:tab w:val="left" w:pos="1379"/>
        </w:tabs>
        <w:ind w:left="1378" w:hanging="710"/>
      </w:pPr>
      <w:r>
        <w:rPr>
          <w:color w:val="1FAED5"/>
        </w:rPr>
        <w:t>Benefit</w:t>
      </w:r>
      <w:r>
        <w:rPr>
          <w:color w:val="1FAED5"/>
          <w:spacing w:val="-2"/>
        </w:rPr>
        <w:t xml:space="preserve"> </w:t>
      </w:r>
      <w:r>
        <w:rPr>
          <w:color w:val="1FAED5"/>
        </w:rPr>
        <w:t>Statements</w:t>
      </w:r>
    </w:p>
    <w:p w14:paraId="0B8B3700" w14:textId="77777777" w:rsidR="00D013ED" w:rsidRDefault="00D013ED">
      <w:pPr>
        <w:pStyle w:val="BodyText"/>
        <w:rPr>
          <w:b/>
          <w:sz w:val="78"/>
        </w:rPr>
      </w:pPr>
    </w:p>
    <w:p w14:paraId="76C9A2DC" w14:textId="54AEE925" w:rsidR="00D013ED" w:rsidRDefault="00F018B8">
      <w:pPr>
        <w:ind w:left="668"/>
        <w:rPr>
          <w:b/>
          <w:w w:val="105"/>
        </w:rPr>
      </w:pPr>
      <w:r>
        <w:rPr>
          <w:b/>
          <w:w w:val="105"/>
        </w:rPr>
        <w:t xml:space="preserve">Benefit Statement for </w:t>
      </w:r>
      <w:r w:rsidR="007A09DD">
        <w:rPr>
          <w:b/>
          <w:w w:val="105"/>
        </w:rPr>
        <w:t>Colin</w:t>
      </w:r>
    </w:p>
    <w:p w14:paraId="0711875A" w14:textId="468238D9" w:rsidR="007A09DD" w:rsidRDefault="007A09DD">
      <w:pPr>
        <w:ind w:left="668"/>
        <w:rPr>
          <w:b/>
        </w:rPr>
      </w:pPr>
    </w:p>
    <w:p w14:paraId="3079C40A" w14:textId="77777777" w:rsidR="00D013ED" w:rsidRDefault="00D013ED">
      <w:pPr>
        <w:pStyle w:val="BodyText"/>
        <w:rPr>
          <w:b/>
        </w:rPr>
      </w:pPr>
    </w:p>
    <w:p w14:paraId="4A627FAF" w14:textId="77777777" w:rsidR="00D013ED" w:rsidRDefault="00D013ED">
      <w:pPr>
        <w:pStyle w:val="BodyText"/>
        <w:spacing w:before="2"/>
        <w:rPr>
          <w:b/>
        </w:rPr>
      </w:pPr>
    </w:p>
    <w:p w14:paraId="3FC9446D" w14:textId="19998966" w:rsidR="00D013ED" w:rsidRDefault="00F018B8">
      <w:pPr>
        <w:pStyle w:val="BodyText"/>
        <w:tabs>
          <w:tab w:val="left" w:pos="5141"/>
        </w:tabs>
        <w:spacing w:line="484" w:lineRule="auto"/>
        <w:ind w:left="668" w:right="3457"/>
      </w:pPr>
      <w:r>
        <w:rPr>
          <w:w w:val="105"/>
        </w:rPr>
        <w:t xml:space="preserve">Estimated Retirement Fund at age </w:t>
      </w:r>
      <w:r w:rsidR="007A09DD">
        <w:rPr>
          <w:w w:val="105"/>
        </w:rPr>
        <w:t>70</w:t>
      </w:r>
      <w:r>
        <w:rPr>
          <w:w w:val="105"/>
        </w:rPr>
        <w:t xml:space="preserve">: </w:t>
      </w:r>
      <w:r w:rsidR="00F237FA">
        <w:rPr>
          <w:w w:val="105"/>
        </w:rPr>
        <w:t xml:space="preserve"> </w:t>
      </w:r>
      <w:r>
        <w:rPr>
          <w:color w:val="00ADEE"/>
          <w:w w:val="105"/>
        </w:rPr>
        <w:t>£</w:t>
      </w:r>
      <w:r w:rsidR="007A09DD">
        <w:rPr>
          <w:color w:val="00ADEE"/>
          <w:w w:val="105"/>
        </w:rPr>
        <w:t>407</w:t>
      </w:r>
      <w:r>
        <w:rPr>
          <w:color w:val="00ADEE"/>
          <w:w w:val="105"/>
        </w:rPr>
        <w:t xml:space="preserve">,000 </w:t>
      </w:r>
      <w:r>
        <w:rPr>
          <w:w w:val="105"/>
        </w:rPr>
        <w:t>Tax Free</w:t>
      </w:r>
      <w:r>
        <w:rPr>
          <w:spacing w:val="-6"/>
          <w:w w:val="105"/>
        </w:rPr>
        <w:t xml:space="preserve"> </w:t>
      </w:r>
      <w:r>
        <w:rPr>
          <w:w w:val="105"/>
        </w:rPr>
        <w:t>Cash Sum:</w:t>
      </w:r>
      <w:r>
        <w:rPr>
          <w:w w:val="105"/>
        </w:rPr>
        <w:tab/>
      </w:r>
      <w:r>
        <w:rPr>
          <w:color w:val="00ADEE"/>
        </w:rPr>
        <w:t>£</w:t>
      </w:r>
      <w:r w:rsidR="007A09DD">
        <w:rPr>
          <w:color w:val="00ADEE"/>
        </w:rPr>
        <w:t>102</w:t>
      </w:r>
      <w:r>
        <w:rPr>
          <w:color w:val="00ADEE"/>
        </w:rPr>
        <w:t>,</w:t>
      </w:r>
      <w:r w:rsidR="007A09DD">
        <w:rPr>
          <w:color w:val="00ADEE"/>
        </w:rPr>
        <w:t>000</w:t>
      </w:r>
    </w:p>
    <w:p w14:paraId="2752D9FF" w14:textId="71CE804C" w:rsidR="00D013ED" w:rsidRDefault="00F018B8">
      <w:pPr>
        <w:pStyle w:val="BodyText"/>
        <w:tabs>
          <w:tab w:val="left" w:pos="5141"/>
        </w:tabs>
        <w:spacing w:before="13" w:line="501" w:lineRule="auto"/>
        <w:ind w:left="668" w:right="3591" w:hanging="1"/>
      </w:pPr>
      <w:r>
        <w:rPr>
          <w:w w:val="105"/>
        </w:rPr>
        <w:t>Pension</w:t>
      </w:r>
      <w:r>
        <w:rPr>
          <w:spacing w:val="-3"/>
          <w:w w:val="105"/>
        </w:rPr>
        <w:t xml:space="preserve"> </w:t>
      </w:r>
      <w:r>
        <w:rPr>
          <w:w w:val="105"/>
        </w:rPr>
        <w:t>Income:</w:t>
      </w:r>
      <w:r>
        <w:rPr>
          <w:w w:val="105"/>
        </w:rPr>
        <w:tab/>
      </w:r>
      <w:r>
        <w:rPr>
          <w:color w:val="00ADEE"/>
        </w:rPr>
        <w:t>£</w:t>
      </w:r>
      <w:r w:rsidR="00630EA8">
        <w:rPr>
          <w:color w:val="00ADEE"/>
        </w:rPr>
        <w:t>20</w:t>
      </w:r>
      <w:r>
        <w:rPr>
          <w:color w:val="00ADEE"/>
        </w:rPr>
        <w:t>,</w:t>
      </w:r>
      <w:r w:rsidR="00630EA8">
        <w:rPr>
          <w:color w:val="00ADEE"/>
        </w:rPr>
        <w:t>600</w:t>
      </w:r>
      <w:r>
        <w:rPr>
          <w:color w:val="00ADEE"/>
        </w:rPr>
        <w:t xml:space="preserve"> </w:t>
      </w:r>
      <w:r>
        <w:rPr>
          <w:w w:val="105"/>
        </w:rPr>
        <w:t>Estimated Retirement Date:</w:t>
      </w:r>
      <w:r>
        <w:rPr>
          <w:spacing w:val="-10"/>
          <w:w w:val="105"/>
        </w:rPr>
        <w:t xml:space="preserve"> </w:t>
      </w:r>
      <w:r w:rsidR="00630EA8">
        <w:rPr>
          <w:w w:val="105"/>
        </w:rPr>
        <w:t>70</w:t>
      </w:r>
    </w:p>
    <w:p w14:paraId="3081E1A8" w14:textId="77777777" w:rsidR="00D013ED" w:rsidRDefault="00F018B8">
      <w:pPr>
        <w:pStyle w:val="BodyText"/>
        <w:spacing w:line="270" w:lineRule="exact"/>
        <w:ind w:left="668"/>
        <w:jc w:val="both"/>
      </w:pPr>
      <w:r>
        <w:rPr>
          <w:w w:val="105"/>
        </w:rPr>
        <w:t>We have made the following assumptions:</w:t>
      </w:r>
    </w:p>
    <w:p w14:paraId="01BAB198" w14:textId="77777777" w:rsidR="00D013ED" w:rsidRDefault="00D013ED">
      <w:pPr>
        <w:pStyle w:val="BodyText"/>
        <w:spacing w:before="7"/>
        <w:rPr>
          <w:sz w:val="25"/>
        </w:rPr>
      </w:pPr>
    </w:p>
    <w:p w14:paraId="723BB33D" w14:textId="77777777" w:rsidR="00D013ED" w:rsidRDefault="00F018B8">
      <w:pPr>
        <w:pStyle w:val="ListParagraph"/>
        <w:numPr>
          <w:ilvl w:val="0"/>
          <w:numId w:val="4"/>
        </w:numPr>
        <w:tabs>
          <w:tab w:val="left" w:pos="1542"/>
        </w:tabs>
        <w:spacing w:before="1"/>
        <w:ind w:hanging="873"/>
        <w:jc w:val="both"/>
        <w:rPr>
          <w:sz w:val="24"/>
        </w:rPr>
      </w:pPr>
      <w:r>
        <w:rPr>
          <w:w w:val="105"/>
          <w:sz w:val="24"/>
        </w:rPr>
        <w:t>Investment growth is a net rate 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8%</w:t>
      </w:r>
    </w:p>
    <w:p w14:paraId="77580CA4" w14:textId="77777777" w:rsidR="00D013ED" w:rsidRDefault="00D013ED">
      <w:pPr>
        <w:pStyle w:val="BodyText"/>
        <w:rPr>
          <w:sz w:val="26"/>
        </w:rPr>
      </w:pPr>
    </w:p>
    <w:p w14:paraId="07E9EC7D" w14:textId="77777777" w:rsidR="00D013ED" w:rsidRDefault="00F018B8">
      <w:pPr>
        <w:pStyle w:val="ListParagraph"/>
        <w:numPr>
          <w:ilvl w:val="0"/>
          <w:numId w:val="4"/>
        </w:numPr>
        <w:tabs>
          <w:tab w:val="left" w:pos="1542"/>
        </w:tabs>
        <w:spacing w:before="1"/>
        <w:ind w:hanging="873"/>
        <w:jc w:val="both"/>
        <w:rPr>
          <w:sz w:val="24"/>
        </w:rPr>
      </w:pPr>
      <w:r>
        <w:rPr>
          <w:w w:val="105"/>
          <w:sz w:val="24"/>
        </w:rPr>
        <w:t>Inflation is 2.5%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p.a.</w:t>
      </w:r>
    </w:p>
    <w:p w14:paraId="34222318" w14:textId="77777777" w:rsidR="00D013ED" w:rsidRDefault="00D013ED">
      <w:pPr>
        <w:pStyle w:val="BodyText"/>
        <w:spacing w:before="7"/>
        <w:rPr>
          <w:sz w:val="25"/>
        </w:rPr>
      </w:pPr>
    </w:p>
    <w:p w14:paraId="1CA92597" w14:textId="6E6FC338" w:rsidR="00D013ED" w:rsidRDefault="00F018B8">
      <w:pPr>
        <w:pStyle w:val="ListParagraph"/>
        <w:numPr>
          <w:ilvl w:val="0"/>
          <w:numId w:val="4"/>
        </w:numPr>
        <w:tabs>
          <w:tab w:val="left" w:pos="1542"/>
        </w:tabs>
        <w:ind w:hanging="873"/>
        <w:jc w:val="both"/>
        <w:rPr>
          <w:sz w:val="24"/>
        </w:rPr>
      </w:pPr>
      <w:r>
        <w:rPr>
          <w:w w:val="105"/>
          <w:sz w:val="24"/>
        </w:rPr>
        <w:t xml:space="preserve">Pension will </w:t>
      </w:r>
      <w:r w:rsidR="00630EA8">
        <w:rPr>
          <w:w w:val="105"/>
          <w:sz w:val="24"/>
        </w:rPr>
        <w:t xml:space="preserve">not </w:t>
      </w:r>
      <w:r>
        <w:rPr>
          <w:w w:val="105"/>
          <w:sz w:val="24"/>
        </w:rPr>
        <w:t>increase in retirement</w:t>
      </w:r>
      <w:r w:rsidR="00630EA8">
        <w:rPr>
          <w:w w:val="105"/>
          <w:sz w:val="24"/>
        </w:rPr>
        <w:t>.</w:t>
      </w:r>
    </w:p>
    <w:p w14:paraId="2013CB7A" w14:textId="77777777" w:rsidR="00D013ED" w:rsidRDefault="00D013ED">
      <w:pPr>
        <w:pStyle w:val="BodyText"/>
        <w:spacing w:before="8"/>
        <w:rPr>
          <w:sz w:val="25"/>
        </w:rPr>
      </w:pPr>
    </w:p>
    <w:p w14:paraId="3271D4F2" w14:textId="77777777" w:rsidR="00D013ED" w:rsidRDefault="00F018B8">
      <w:pPr>
        <w:pStyle w:val="ListParagraph"/>
        <w:numPr>
          <w:ilvl w:val="0"/>
          <w:numId w:val="4"/>
        </w:numPr>
        <w:tabs>
          <w:tab w:val="left" w:pos="1542"/>
        </w:tabs>
        <w:ind w:hanging="873"/>
        <w:jc w:val="both"/>
        <w:rPr>
          <w:sz w:val="24"/>
        </w:rPr>
      </w:pPr>
      <w:r>
        <w:rPr>
          <w:sz w:val="24"/>
        </w:rPr>
        <w:t>All figures take account of inflation at an assumed rate of 2.5%</w:t>
      </w:r>
      <w:r>
        <w:rPr>
          <w:spacing w:val="-18"/>
          <w:sz w:val="24"/>
        </w:rPr>
        <w:t xml:space="preserve"> </w:t>
      </w:r>
      <w:r>
        <w:rPr>
          <w:sz w:val="24"/>
        </w:rPr>
        <w:t>p.a.</w:t>
      </w:r>
    </w:p>
    <w:p w14:paraId="540328A5" w14:textId="77777777" w:rsidR="00D013ED" w:rsidRDefault="00D013ED">
      <w:pPr>
        <w:pStyle w:val="BodyText"/>
        <w:spacing w:before="10"/>
        <w:rPr>
          <w:sz w:val="21"/>
        </w:rPr>
      </w:pPr>
    </w:p>
    <w:p w14:paraId="183B2EE4" w14:textId="77777777" w:rsidR="00D013ED" w:rsidRDefault="00F018B8">
      <w:pPr>
        <w:pStyle w:val="ListParagraph"/>
        <w:numPr>
          <w:ilvl w:val="0"/>
          <w:numId w:val="4"/>
        </w:numPr>
        <w:tabs>
          <w:tab w:val="left" w:pos="1517"/>
          <w:tab w:val="left" w:pos="1518"/>
        </w:tabs>
        <w:spacing w:before="1" w:line="242" w:lineRule="auto"/>
        <w:ind w:left="1517" w:right="1680" w:hanging="849"/>
        <w:rPr>
          <w:sz w:val="24"/>
        </w:rPr>
      </w:pPr>
      <w:r>
        <w:rPr>
          <w:sz w:val="24"/>
        </w:rPr>
        <w:t>The estimated annual retirement income is based on current annuity</w:t>
      </w:r>
      <w:r>
        <w:rPr>
          <w:spacing w:val="-1"/>
          <w:sz w:val="24"/>
        </w:rPr>
        <w:t xml:space="preserve"> </w:t>
      </w:r>
      <w:r>
        <w:rPr>
          <w:sz w:val="24"/>
        </w:rPr>
        <w:t>rates.</w:t>
      </w:r>
    </w:p>
    <w:p w14:paraId="3182985A" w14:textId="77777777" w:rsidR="00D013ED" w:rsidRDefault="00D013ED">
      <w:pPr>
        <w:pStyle w:val="BodyText"/>
        <w:spacing w:before="7"/>
        <w:rPr>
          <w:sz w:val="21"/>
        </w:rPr>
      </w:pPr>
    </w:p>
    <w:p w14:paraId="7A1B7F05" w14:textId="77777777" w:rsidR="00D013ED" w:rsidRDefault="00F018B8">
      <w:pPr>
        <w:pStyle w:val="ListParagraph"/>
        <w:numPr>
          <w:ilvl w:val="0"/>
          <w:numId w:val="4"/>
        </w:numPr>
        <w:tabs>
          <w:tab w:val="left" w:pos="1517"/>
          <w:tab w:val="left" w:pos="1518"/>
        </w:tabs>
        <w:ind w:left="1517" w:hanging="849"/>
        <w:rPr>
          <w:sz w:val="24"/>
        </w:rPr>
      </w:pPr>
      <w:r>
        <w:rPr>
          <w:sz w:val="24"/>
        </w:rPr>
        <w:t>No provision has been made for additional contributions.</w:t>
      </w:r>
    </w:p>
    <w:p w14:paraId="0BE4EA37" w14:textId="77777777" w:rsidR="00D013ED" w:rsidRDefault="00D013ED">
      <w:pPr>
        <w:pStyle w:val="BodyText"/>
      </w:pPr>
    </w:p>
    <w:p w14:paraId="67F9FC25" w14:textId="77777777" w:rsidR="00D013ED" w:rsidRDefault="00F018B8">
      <w:pPr>
        <w:pStyle w:val="BodyText"/>
        <w:ind w:left="667" w:right="855"/>
        <w:jc w:val="both"/>
      </w:pPr>
      <w:r>
        <w:t>The figures are a guide and not guaranteed. Your final pension fund and the income available will depend on factors including the growth your fund achieves,</w:t>
      </w:r>
      <w:r>
        <w:rPr>
          <w:spacing w:val="-14"/>
        </w:rPr>
        <w:t xml:space="preserve"> </w:t>
      </w:r>
      <w:r>
        <w:t>contributions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future,</w:t>
      </w:r>
      <w:r>
        <w:rPr>
          <w:spacing w:val="-13"/>
        </w:rPr>
        <w:t xml:space="preserve"> </w:t>
      </w:r>
      <w:r>
        <w:t>charges,</w:t>
      </w:r>
      <w:r>
        <w:rPr>
          <w:spacing w:val="-18"/>
        </w:rPr>
        <w:t xml:space="preserve"> </w:t>
      </w:r>
      <w:r>
        <w:t>inflation,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 xml:space="preserve">retirement age, annuity rates at the </w:t>
      </w:r>
      <w:r>
        <w:rPr>
          <w:spacing w:val="-3"/>
        </w:rPr>
        <w:t xml:space="preserve">time </w:t>
      </w:r>
      <w:r>
        <w:t>and the annuity or drawdown options you choose.</w:t>
      </w:r>
    </w:p>
    <w:p w14:paraId="7C4B122C" w14:textId="77777777" w:rsidR="00D013ED" w:rsidRDefault="00D013ED">
      <w:pPr>
        <w:pStyle w:val="BodyText"/>
        <w:spacing w:before="10"/>
      </w:pPr>
    </w:p>
    <w:p w14:paraId="4845BC7B" w14:textId="77777777" w:rsidR="00D013ED" w:rsidRDefault="00D013ED">
      <w:pPr>
        <w:jc w:val="both"/>
        <w:sectPr w:rsidR="00D013ED">
          <w:pgSz w:w="11910" w:h="16850"/>
          <w:pgMar w:top="1520" w:right="880" w:bottom="280" w:left="1420" w:header="720" w:footer="720" w:gutter="0"/>
          <w:cols w:space="720"/>
        </w:sectPr>
      </w:pPr>
    </w:p>
    <w:p w14:paraId="365C9AE4" w14:textId="1A875173" w:rsidR="00D013ED" w:rsidRDefault="00D013ED">
      <w:pPr>
        <w:pStyle w:val="BodyText"/>
        <w:spacing w:before="11"/>
        <w:rPr>
          <w:sz w:val="13"/>
        </w:rPr>
      </w:pPr>
    </w:p>
    <w:p w14:paraId="100060D9" w14:textId="77777777" w:rsidR="00630EA8" w:rsidRDefault="00630EA8" w:rsidP="00630EA8">
      <w:pPr>
        <w:pStyle w:val="BodyText"/>
        <w:rPr>
          <w:b/>
          <w:sz w:val="78"/>
        </w:rPr>
      </w:pPr>
    </w:p>
    <w:p w14:paraId="79902F9B" w14:textId="2F45E08F" w:rsidR="00630EA8" w:rsidRDefault="00630EA8" w:rsidP="00630EA8">
      <w:pPr>
        <w:ind w:left="668"/>
        <w:rPr>
          <w:b/>
          <w:w w:val="105"/>
        </w:rPr>
      </w:pPr>
      <w:r>
        <w:rPr>
          <w:b/>
          <w:w w:val="105"/>
        </w:rPr>
        <w:t>Benefit Statement for Graham</w:t>
      </w:r>
    </w:p>
    <w:p w14:paraId="2B7F5827" w14:textId="77777777" w:rsidR="00630EA8" w:rsidRDefault="00630EA8" w:rsidP="00630EA8">
      <w:pPr>
        <w:ind w:left="668"/>
        <w:rPr>
          <w:b/>
        </w:rPr>
      </w:pPr>
    </w:p>
    <w:p w14:paraId="4F6599F9" w14:textId="77777777" w:rsidR="00630EA8" w:rsidRDefault="00630EA8" w:rsidP="00630EA8">
      <w:pPr>
        <w:pStyle w:val="BodyText"/>
        <w:rPr>
          <w:b/>
        </w:rPr>
      </w:pPr>
    </w:p>
    <w:p w14:paraId="07D0BC14" w14:textId="77777777" w:rsidR="00630EA8" w:rsidRDefault="00630EA8" w:rsidP="00630EA8">
      <w:pPr>
        <w:pStyle w:val="BodyText"/>
        <w:spacing w:before="2"/>
        <w:rPr>
          <w:b/>
        </w:rPr>
      </w:pPr>
    </w:p>
    <w:p w14:paraId="6DCBFDD7" w14:textId="77F6AC0B" w:rsidR="00630EA8" w:rsidRDefault="00630EA8" w:rsidP="00630EA8">
      <w:pPr>
        <w:pStyle w:val="BodyText"/>
        <w:tabs>
          <w:tab w:val="left" w:pos="5141"/>
        </w:tabs>
        <w:spacing w:line="484" w:lineRule="auto"/>
        <w:ind w:left="668" w:right="3457"/>
      </w:pPr>
      <w:r>
        <w:rPr>
          <w:w w:val="105"/>
        </w:rPr>
        <w:t xml:space="preserve">Estimated Retirement Fund at age 70: </w:t>
      </w:r>
      <w:r w:rsidR="00F237FA">
        <w:rPr>
          <w:w w:val="105"/>
        </w:rPr>
        <w:t xml:space="preserve"> </w:t>
      </w:r>
      <w:r>
        <w:rPr>
          <w:color w:val="00ADEE"/>
          <w:w w:val="105"/>
        </w:rPr>
        <w:t xml:space="preserve">£248,100 </w:t>
      </w:r>
      <w:r>
        <w:rPr>
          <w:w w:val="105"/>
        </w:rPr>
        <w:t>Tax Free</w:t>
      </w:r>
      <w:r>
        <w:rPr>
          <w:spacing w:val="-6"/>
          <w:w w:val="105"/>
        </w:rPr>
        <w:t xml:space="preserve"> </w:t>
      </w:r>
      <w:r>
        <w:rPr>
          <w:w w:val="105"/>
        </w:rPr>
        <w:t>Cash Sum:</w:t>
      </w:r>
      <w:r>
        <w:rPr>
          <w:w w:val="105"/>
        </w:rPr>
        <w:tab/>
      </w:r>
      <w:r>
        <w:rPr>
          <w:color w:val="00ADEE"/>
        </w:rPr>
        <w:t>£61,900</w:t>
      </w:r>
    </w:p>
    <w:p w14:paraId="45D6123F" w14:textId="7B4555FE" w:rsidR="00630EA8" w:rsidRDefault="00630EA8" w:rsidP="00630EA8">
      <w:pPr>
        <w:pStyle w:val="BodyText"/>
        <w:tabs>
          <w:tab w:val="left" w:pos="5141"/>
        </w:tabs>
        <w:spacing w:before="13" w:line="501" w:lineRule="auto"/>
        <w:ind w:left="668" w:right="3591" w:hanging="1"/>
      </w:pPr>
      <w:r>
        <w:rPr>
          <w:w w:val="105"/>
        </w:rPr>
        <w:t>Pension</w:t>
      </w:r>
      <w:r>
        <w:rPr>
          <w:spacing w:val="-3"/>
          <w:w w:val="105"/>
        </w:rPr>
        <w:t xml:space="preserve"> </w:t>
      </w:r>
      <w:r>
        <w:rPr>
          <w:w w:val="105"/>
        </w:rPr>
        <w:t>Income:</w:t>
      </w:r>
      <w:r>
        <w:rPr>
          <w:w w:val="105"/>
        </w:rPr>
        <w:tab/>
      </w:r>
      <w:r>
        <w:rPr>
          <w:color w:val="00ADEE"/>
        </w:rPr>
        <w:t>£12,900</w:t>
      </w:r>
      <w:r>
        <w:rPr>
          <w:color w:val="00ADEE"/>
        </w:rPr>
        <w:br/>
      </w:r>
      <w:r>
        <w:rPr>
          <w:w w:val="105"/>
        </w:rPr>
        <w:t>Estimated Retirement Date:</w:t>
      </w:r>
      <w:r>
        <w:rPr>
          <w:spacing w:val="-10"/>
          <w:w w:val="105"/>
        </w:rPr>
        <w:t xml:space="preserve"> </w:t>
      </w:r>
      <w:r>
        <w:rPr>
          <w:w w:val="105"/>
        </w:rPr>
        <w:t>70</w:t>
      </w:r>
    </w:p>
    <w:p w14:paraId="4086DF84" w14:textId="77777777" w:rsidR="00630EA8" w:rsidRDefault="00630EA8" w:rsidP="00630EA8">
      <w:pPr>
        <w:pStyle w:val="BodyText"/>
        <w:spacing w:line="270" w:lineRule="exact"/>
        <w:ind w:left="668"/>
        <w:jc w:val="both"/>
      </w:pPr>
      <w:r>
        <w:rPr>
          <w:w w:val="105"/>
        </w:rPr>
        <w:t>We have made the following assumptions:</w:t>
      </w:r>
    </w:p>
    <w:p w14:paraId="1139A29F" w14:textId="77777777" w:rsidR="00630EA8" w:rsidRDefault="00630EA8" w:rsidP="00630EA8">
      <w:pPr>
        <w:pStyle w:val="BodyText"/>
        <w:spacing w:before="7"/>
        <w:rPr>
          <w:sz w:val="25"/>
        </w:rPr>
      </w:pPr>
    </w:p>
    <w:p w14:paraId="6B20752B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42"/>
        </w:tabs>
        <w:spacing w:before="1"/>
        <w:ind w:hanging="873"/>
        <w:jc w:val="both"/>
        <w:rPr>
          <w:sz w:val="24"/>
        </w:rPr>
      </w:pPr>
      <w:r>
        <w:rPr>
          <w:w w:val="105"/>
          <w:sz w:val="24"/>
        </w:rPr>
        <w:t>Investment growth is a net rate 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8%</w:t>
      </w:r>
    </w:p>
    <w:p w14:paraId="573BD06E" w14:textId="77777777" w:rsidR="00630EA8" w:rsidRDefault="00630EA8" w:rsidP="00630EA8">
      <w:pPr>
        <w:pStyle w:val="BodyText"/>
        <w:rPr>
          <w:sz w:val="26"/>
        </w:rPr>
      </w:pPr>
    </w:p>
    <w:p w14:paraId="2CB7F5B0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42"/>
        </w:tabs>
        <w:spacing w:before="1"/>
        <w:ind w:hanging="873"/>
        <w:jc w:val="both"/>
        <w:rPr>
          <w:sz w:val="24"/>
        </w:rPr>
      </w:pPr>
      <w:r>
        <w:rPr>
          <w:w w:val="105"/>
          <w:sz w:val="24"/>
        </w:rPr>
        <w:t>Inflation is 2.5%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p.a.</w:t>
      </w:r>
    </w:p>
    <w:p w14:paraId="28591FBB" w14:textId="77777777" w:rsidR="00630EA8" w:rsidRDefault="00630EA8" w:rsidP="00630EA8">
      <w:pPr>
        <w:pStyle w:val="BodyText"/>
        <w:spacing w:before="7"/>
        <w:rPr>
          <w:sz w:val="25"/>
        </w:rPr>
      </w:pPr>
    </w:p>
    <w:p w14:paraId="7E2304A6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42"/>
        </w:tabs>
        <w:ind w:hanging="873"/>
        <w:jc w:val="both"/>
        <w:rPr>
          <w:sz w:val="24"/>
        </w:rPr>
      </w:pPr>
      <w:r>
        <w:rPr>
          <w:w w:val="105"/>
          <w:sz w:val="24"/>
        </w:rPr>
        <w:t>Pension will not increase in retirement.</w:t>
      </w:r>
    </w:p>
    <w:p w14:paraId="20764B98" w14:textId="77777777" w:rsidR="00630EA8" w:rsidRDefault="00630EA8" w:rsidP="00630EA8">
      <w:pPr>
        <w:pStyle w:val="BodyText"/>
        <w:spacing w:before="8"/>
        <w:rPr>
          <w:sz w:val="25"/>
        </w:rPr>
      </w:pPr>
    </w:p>
    <w:p w14:paraId="753EC049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42"/>
        </w:tabs>
        <w:ind w:hanging="873"/>
        <w:jc w:val="both"/>
        <w:rPr>
          <w:sz w:val="24"/>
        </w:rPr>
      </w:pPr>
      <w:r>
        <w:rPr>
          <w:sz w:val="24"/>
        </w:rPr>
        <w:t>All figures take account of inflation at an assumed rate of 2.5%</w:t>
      </w:r>
      <w:r>
        <w:rPr>
          <w:spacing w:val="-18"/>
          <w:sz w:val="24"/>
        </w:rPr>
        <w:t xml:space="preserve"> </w:t>
      </w:r>
      <w:r>
        <w:rPr>
          <w:sz w:val="24"/>
        </w:rPr>
        <w:t>p.a.</w:t>
      </w:r>
    </w:p>
    <w:p w14:paraId="0363A7F6" w14:textId="77777777" w:rsidR="00630EA8" w:rsidRDefault="00630EA8" w:rsidP="00630EA8">
      <w:pPr>
        <w:pStyle w:val="BodyText"/>
        <w:spacing w:before="10"/>
        <w:rPr>
          <w:sz w:val="21"/>
        </w:rPr>
      </w:pPr>
    </w:p>
    <w:p w14:paraId="212F2A29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17"/>
          <w:tab w:val="left" w:pos="1518"/>
        </w:tabs>
        <w:spacing w:before="1" w:line="242" w:lineRule="auto"/>
        <w:ind w:left="1517" w:right="1680" w:hanging="849"/>
        <w:rPr>
          <w:sz w:val="24"/>
        </w:rPr>
      </w:pPr>
      <w:r>
        <w:rPr>
          <w:sz w:val="24"/>
        </w:rPr>
        <w:t>The estimated annual retirement income is based on current annuity</w:t>
      </w:r>
      <w:r>
        <w:rPr>
          <w:spacing w:val="-1"/>
          <w:sz w:val="24"/>
        </w:rPr>
        <w:t xml:space="preserve"> </w:t>
      </w:r>
      <w:r>
        <w:rPr>
          <w:sz w:val="24"/>
        </w:rPr>
        <w:t>rates.</w:t>
      </w:r>
    </w:p>
    <w:p w14:paraId="29713DAA" w14:textId="77777777" w:rsidR="00630EA8" w:rsidRDefault="00630EA8" w:rsidP="00630EA8">
      <w:pPr>
        <w:pStyle w:val="BodyText"/>
        <w:spacing w:before="7"/>
        <w:rPr>
          <w:sz w:val="21"/>
        </w:rPr>
      </w:pPr>
    </w:p>
    <w:p w14:paraId="78576345" w14:textId="77777777" w:rsidR="00630EA8" w:rsidRDefault="00630EA8" w:rsidP="00630EA8">
      <w:pPr>
        <w:pStyle w:val="ListParagraph"/>
        <w:numPr>
          <w:ilvl w:val="0"/>
          <w:numId w:val="4"/>
        </w:numPr>
        <w:tabs>
          <w:tab w:val="left" w:pos="1517"/>
          <w:tab w:val="left" w:pos="1518"/>
        </w:tabs>
        <w:ind w:left="1517" w:hanging="849"/>
        <w:rPr>
          <w:sz w:val="24"/>
        </w:rPr>
      </w:pPr>
      <w:r>
        <w:rPr>
          <w:sz w:val="24"/>
        </w:rPr>
        <w:t>No provision has been made for additional contributions.</w:t>
      </w:r>
    </w:p>
    <w:p w14:paraId="4B8836F7" w14:textId="77777777" w:rsidR="00630EA8" w:rsidRDefault="00630EA8" w:rsidP="00630EA8">
      <w:pPr>
        <w:pStyle w:val="BodyText"/>
      </w:pPr>
    </w:p>
    <w:p w14:paraId="43B186F5" w14:textId="55330509" w:rsidR="00630EA8" w:rsidRDefault="00630EA8" w:rsidP="00630EA8">
      <w:pPr>
        <w:pStyle w:val="BodyText"/>
        <w:ind w:left="667" w:right="855"/>
        <w:jc w:val="both"/>
      </w:pPr>
      <w:r>
        <w:t>The figures are a guide and not guaranteed. Your final pension fund and the income available will depend on factors including the growth your fund achieves,</w:t>
      </w:r>
      <w:r>
        <w:rPr>
          <w:spacing w:val="-14"/>
        </w:rPr>
        <w:t xml:space="preserve"> </w:t>
      </w:r>
      <w:r>
        <w:t>contributions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future,</w:t>
      </w:r>
      <w:r>
        <w:rPr>
          <w:spacing w:val="-13"/>
        </w:rPr>
        <w:t xml:space="preserve"> </w:t>
      </w:r>
      <w:r>
        <w:t>charges,</w:t>
      </w:r>
      <w:r>
        <w:rPr>
          <w:spacing w:val="-18"/>
        </w:rPr>
        <w:t xml:space="preserve"> </w:t>
      </w:r>
      <w:r>
        <w:t>inflation,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 xml:space="preserve">retirement age, annuity rates at the </w:t>
      </w:r>
      <w:r>
        <w:rPr>
          <w:spacing w:val="-3"/>
        </w:rPr>
        <w:t xml:space="preserve">time </w:t>
      </w:r>
      <w:r>
        <w:t>and the annuity or drawdown options you choose.</w:t>
      </w:r>
    </w:p>
    <w:p w14:paraId="215506E2" w14:textId="55F5D30F" w:rsidR="00630EA8" w:rsidRDefault="00630EA8" w:rsidP="00630EA8">
      <w:pPr>
        <w:pStyle w:val="BodyText"/>
        <w:ind w:left="667" w:right="855"/>
        <w:jc w:val="both"/>
      </w:pPr>
    </w:p>
    <w:p w14:paraId="52AEC0D0" w14:textId="1527C7A7" w:rsidR="00630EA8" w:rsidRDefault="00630EA8" w:rsidP="00630EA8">
      <w:pPr>
        <w:pStyle w:val="BodyText"/>
        <w:ind w:left="667" w:right="855"/>
        <w:jc w:val="both"/>
      </w:pPr>
    </w:p>
    <w:p w14:paraId="32230E36" w14:textId="05E4FE78" w:rsidR="00630EA8" w:rsidRDefault="00630EA8" w:rsidP="00630EA8">
      <w:pPr>
        <w:pStyle w:val="BodyText"/>
        <w:ind w:left="667" w:right="855"/>
        <w:jc w:val="both"/>
      </w:pPr>
    </w:p>
    <w:p w14:paraId="3D02F4B2" w14:textId="357225DC" w:rsidR="00630EA8" w:rsidRDefault="00630EA8" w:rsidP="00630EA8">
      <w:pPr>
        <w:pStyle w:val="BodyText"/>
        <w:ind w:left="667" w:right="855"/>
        <w:jc w:val="both"/>
      </w:pPr>
    </w:p>
    <w:p w14:paraId="7723308D" w14:textId="1C0A83F1" w:rsidR="00630EA8" w:rsidRDefault="00630EA8" w:rsidP="00630EA8">
      <w:pPr>
        <w:pStyle w:val="BodyText"/>
        <w:ind w:left="667" w:right="855"/>
        <w:jc w:val="both"/>
      </w:pPr>
    </w:p>
    <w:p w14:paraId="5A746B9F" w14:textId="3F51A002" w:rsidR="00630EA8" w:rsidRDefault="00630EA8" w:rsidP="00630EA8">
      <w:pPr>
        <w:pStyle w:val="BodyText"/>
        <w:ind w:left="667" w:right="855"/>
        <w:jc w:val="both"/>
      </w:pPr>
    </w:p>
    <w:p w14:paraId="3974401F" w14:textId="3BCCC578" w:rsidR="00630EA8" w:rsidRDefault="00630EA8" w:rsidP="00630EA8">
      <w:pPr>
        <w:pStyle w:val="BodyText"/>
        <w:ind w:left="667" w:right="855"/>
        <w:jc w:val="both"/>
      </w:pPr>
    </w:p>
    <w:p w14:paraId="39C06F20" w14:textId="2673F2FF" w:rsidR="00630EA8" w:rsidRDefault="00630EA8" w:rsidP="00630EA8">
      <w:pPr>
        <w:pStyle w:val="BodyText"/>
        <w:ind w:left="667" w:right="855"/>
        <w:jc w:val="both"/>
      </w:pPr>
    </w:p>
    <w:p w14:paraId="493DE858" w14:textId="67074B49" w:rsidR="00630EA8" w:rsidRDefault="00630EA8" w:rsidP="00630EA8">
      <w:pPr>
        <w:pStyle w:val="BodyText"/>
        <w:ind w:left="667" w:right="855"/>
        <w:jc w:val="both"/>
      </w:pPr>
    </w:p>
    <w:p w14:paraId="1DE02F20" w14:textId="3C7C9EEA" w:rsidR="00630EA8" w:rsidRDefault="00630EA8" w:rsidP="00630EA8">
      <w:pPr>
        <w:pStyle w:val="BodyText"/>
        <w:ind w:left="667" w:right="855"/>
        <w:jc w:val="both"/>
      </w:pPr>
    </w:p>
    <w:p w14:paraId="13E94B01" w14:textId="77EF3097" w:rsidR="00630EA8" w:rsidRDefault="00630EA8" w:rsidP="00630EA8">
      <w:pPr>
        <w:pStyle w:val="BodyText"/>
        <w:ind w:left="667" w:right="855"/>
        <w:jc w:val="both"/>
      </w:pPr>
    </w:p>
    <w:p w14:paraId="2E27F8C8" w14:textId="4E7FE819" w:rsidR="00630EA8" w:rsidRDefault="00630EA8" w:rsidP="00630EA8">
      <w:pPr>
        <w:pStyle w:val="BodyText"/>
        <w:ind w:left="667" w:right="855"/>
        <w:jc w:val="both"/>
      </w:pPr>
    </w:p>
    <w:p w14:paraId="1BF7DFF3" w14:textId="0F573117" w:rsidR="00630EA8" w:rsidRDefault="00630EA8" w:rsidP="00630EA8">
      <w:pPr>
        <w:pStyle w:val="BodyText"/>
        <w:ind w:left="667" w:right="855"/>
        <w:jc w:val="both"/>
      </w:pPr>
    </w:p>
    <w:p w14:paraId="1F030198" w14:textId="5160ED93" w:rsidR="00630EA8" w:rsidRDefault="00630EA8" w:rsidP="00630EA8">
      <w:pPr>
        <w:pStyle w:val="BodyText"/>
        <w:ind w:left="667" w:right="855"/>
        <w:jc w:val="both"/>
      </w:pPr>
    </w:p>
    <w:p w14:paraId="0E86F393" w14:textId="6A3B19B4" w:rsidR="00630EA8" w:rsidRDefault="00630EA8" w:rsidP="00630EA8">
      <w:pPr>
        <w:pStyle w:val="BodyText"/>
        <w:ind w:left="667" w:right="855"/>
        <w:jc w:val="both"/>
      </w:pPr>
    </w:p>
    <w:p w14:paraId="7855FD48" w14:textId="15E2ACC5" w:rsidR="00630EA8" w:rsidRDefault="00630EA8" w:rsidP="00630EA8">
      <w:pPr>
        <w:pStyle w:val="BodyText"/>
        <w:ind w:left="667" w:right="855"/>
        <w:jc w:val="both"/>
      </w:pPr>
    </w:p>
    <w:p w14:paraId="340AAD8D" w14:textId="18B0C59A" w:rsidR="00630EA8" w:rsidRDefault="00630EA8" w:rsidP="00630EA8">
      <w:pPr>
        <w:pStyle w:val="BodyText"/>
        <w:ind w:left="667" w:right="855"/>
        <w:jc w:val="both"/>
      </w:pPr>
    </w:p>
    <w:p w14:paraId="50997472" w14:textId="2A15088A" w:rsidR="00630EA8" w:rsidRDefault="00630EA8" w:rsidP="00630EA8">
      <w:pPr>
        <w:pStyle w:val="BodyText"/>
        <w:ind w:left="667" w:right="855"/>
        <w:jc w:val="both"/>
      </w:pPr>
    </w:p>
    <w:p w14:paraId="28E35C83" w14:textId="679DD0AB" w:rsidR="00F237FA" w:rsidRDefault="00F237FA" w:rsidP="00F237FA">
      <w:pPr>
        <w:pStyle w:val="Heading1"/>
        <w:numPr>
          <w:ilvl w:val="0"/>
          <w:numId w:val="6"/>
        </w:numPr>
        <w:tabs>
          <w:tab w:val="left" w:pos="1378"/>
          <w:tab w:val="left" w:pos="1379"/>
        </w:tabs>
      </w:pPr>
      <w:r>
        <w:rPr>
          <w:color w:val="1FAED5"/>
        </w:rPr>
        <w:lastRenderedPageBreak/>
        <w:t>Transactional History</w:t>
      </w:r>
    </w:p>
    <w:p w14:paraId="03F568C8" w14:textId="78C1818A" w:rsidR="00630EA8" w:rsidRDefault="00630EA8" w:rsidP="00630EA8">
      <w:pPr>
        <w:pStyle w:val="BodyText"/>
        <w:ind w:left="667" w:right="855"/>
        <w:jc w:val="both"/>
      </w:pPr>
    </w:p>
    <w:p w14:paraId="329396E0" w14:textId="630FE012" w:rsidR="00630EA8" w:rsidRDefault="00630EA8" w:rsidP="00630EA8">
      <w:pPr>
        <w:pStyle w:val="BodyText"/>
        <w:ind w:left="667" w:right="855"/>
        <w:jc w:val="both"/>
      </w:pPr>
    </w:p>
    <w:p w14:paraId="7314046D" w14:textId="173B89CF" w:rsidR="00630EA8" w:rsidRDefault="00630EA8" w:rsidP="00F018B8">
      <w:pPr>
        <w:pStyle w:val="BodyText"/>
        <w:ind w:left="142" w:right="855"/>
        <w:jc w:val="both"/>
      </w:pPr>
      <w:r>
        <w:t>Transactional History for the period to 5 April 2018</w:t>
      </w:r>
    </w:p>
    <w:p w14:paraId="6222858A" w14:textId="6169F9F0" w:rsidR="00630EA8" w:rsidRDefault="00630EA8" w:rsidP="00630EA8">
      <w:pPr>
        <w:pStyle w:val="BodyText"/>
        <w:ind w:left="667" w:right="855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5"/>
        <w:gridCol w:w="2157"/>
        <w:gridCol w:w="1816"/>
        <w:gridCol w:w="1425"/>
        <w:gridCol w:w="613"/>
        <w:gridCol w:w="945"/>
        <w:gridCol w:w="1389"/>
      </w:tblGrid>
      <w:tr w:rsidR="00630EA8" w:rsidRPr="00630EA8" w14:paraId="10D9BA2F" w14:textId="77777777" w:rsidTr="00630EA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0A6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BD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TransactionNarrative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09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TransactionReference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131E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TransactionType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662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A4F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34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AccountBalance</w:t>
            </w:r>
            <w:proofErr w:type="spellEnd"/>
          </w:p>
        </w:tc>
      </w:tr>
      <w:tr w:rsidR="00630EA8" w:rsidRPr="00630EA8" w14:paraId="4396C817" w14:textId="77777777" w:rsidTr="00630EA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5E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01/02/2018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C1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Rental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3C5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000220989A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3F78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EA8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787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88,000.00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4A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88,000.00</w:t>
            </w:r>
          </w:p>
        </w:tc>
      </w:tr>
      <w:tr w:rsidR="00630EA8" w:rsidRPr="00630EA8" w14:paraId="16B4526B" w14:textId="77777777" w:rsidTr="00630EA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B9D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02/03/2018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562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Rental Income -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97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000224673A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28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25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A79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7F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92,000.00</w:t>
            </w:r>
          </w:p>
        </w:tc>
      </w:tr>
      <w:tr w:rsidR="00630EA8" w:rsidRPr="00630EA8" w14:paraId="57284085" w14:textId="77777777" w:rsidTr="00630EA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C573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04/04/2018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FC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Rental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7D4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000227916A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7B96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56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8AB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FD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96,000.00</w:t>
            </w:r>
          </w:p>
        </w:tc>
      </w:tr>
    </w:tbl>
    <w:p w14:paraId="39A6613A" w14:textId="77777777" w:rsidR="00630EA8" w:rsidRDefault="00630EA8" w:rsidP="00630EA8">
      <w:pPr>
        <w:pStyle w:val="BodyText"/>
        <w:ind w:left="667" w:right="855"/>
        <w:jc w:val="both"/>
      </w:pPr>
    </w:p>
    <w:p w14:paraId="0147504A" w14:textId="458902E5" w:rsidR="00630EA8" w:rsidRDefault="00630EA8" w:rsidP="00630EA8">
      <w:pPr>
        <w:pStyle w:val="BodyText"/>
        <w:ind w:left="667" w:right="855"/>
        <w:jc w:val="both"/>
      </w:pPr>
    </w:p>
    <w:p w14:paraId="3440D97E" w14:textId="39332CF1" w:rsidR="00630EA8" w:rsidRDefault="00630EA8" w:rsidP="00630EA8">
      <w:pPr>
        <w:pStyle w:val="BodyText"/>
        <w:ind w:right="855"/>
        <w:jc w:val="both"/>
      </w:pPr>
      <w:r>
        <w:t>Transactional History supplementary to October 2018</w:t>
      </w:r>
    </w:p>
    <w:p w14:paraId="7B4FE753" w14:textId="436A49D2" w:rsidR="00630EA8" w:rsidRDefault="00630EA8" w:rsidP="00630EA8">
      <w:pPr>
        <w:pStyle w:val="BodyText"/>
        <w:ind w:right="855"/>
        <w:jc w:val="both"/>
      </w:pP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1540"/>
        <w:gridCol w:w="1721"/>
        <w:gridCol w:w="1540"/>
        <w:gridCol w:w="1540"/>
        <w:gridCol w:w="889"/>
        <w:gridCol w:w="854"/>
        <w:gridCol w:w="1540"/>
      </w:tblGrid>
      <w:tr w:rsidR="00630EA8" w:rsidRPr="00630EA8" w14:paraId="5C379FEB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3C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01/05/2018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695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 LTD RENT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15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000231079A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31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D2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25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E2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100,000.00</w:t>
            </w:r>
          </w:p>
        </w:tc>
      </w:tr>
      <w:tr w:rsidR="00630EA8" w:rsidRPr="00630EA8" w14:paraId="09CDCE5C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49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08/05/2018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B56C" w14:textId="2C5B12CE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Property Lease 2018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A09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000231607A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84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WDG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B83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-325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FA9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E465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99,675.00</w:t>
            </w:r>
          </w:p>
        </w:tc>
      </w:tr>
      <w:tr w:rsidR="00630EA8" w:rsidRPr="00630EA8" w14:paraId="752FA1D1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6D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24/05/2018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0D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GDPR Levy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861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000233979A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E00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WDG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EA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-195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10D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9C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99,480.00</w:t>
            </w:r>
          </w:p>
        </w:tc>
      </w:tr>
      <w:tr w:rsidR="00630EA8" w:rsidRPr="00630EA8" w14:paraId="2D05A6C6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D4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29/05/2018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583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MELLER LTD RENT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 Rental Income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8A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530180238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8E1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C618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61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1A81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103,480.00</w:t>
            </w:r>
          </w:p>
        </w:tc>
      </w:tr>
      <w:tr w:rsidR="00630EA8" w:rsidRPr="00630EA8" w14:paraId="5E256B41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096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28/06/2018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F59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MELLER LTD RENT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 Rental Income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F8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629225359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28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171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65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EF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107,480.00</w:t>
            </w:r>
          </w:p>
        </w:tc>
      </w:tr>
      <w:tr w:rsidR="00630EA8" w:rsidRPr="00630EA8" w14:paraId="607BC89A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61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30/07/2018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276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MELLER LTD RENT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 Rental Income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08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731268681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9AD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A8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FDE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FCE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111,480.00</w:t>
            </w:r>
          </w:p>
        </w:tc>
      </w:tr>
      <w:tr w:rsidR="00630EA8" w:rsidRPr="00630EA8" w14:paraId="6B040683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2D3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28/08/2018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B31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MELLER LTD RENT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 Rental Income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5AA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829313257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B3C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90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5C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93B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115,480.00</w:t>
            </w:r>
          </w:p>
        </w:tc>
      </w:tr>
      <w:tr w:rsidR="00630EA8" w:rsidRPr="00630EA8" w14:paraId="30C4D5CC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C0C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06/09/2018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A5C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ICO Renewal ZA138904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7F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000246910A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3E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WDG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EE7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-35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D9E4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0FA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115,445.00</w:t>
            </w:r>
          </w:p>
        </w:tc>
      </w:tr>
      <w:tr w:rsidR="00630EA8" w:rsidRPr="00630EA8" w14:paraId="032E5566" w14:textId="77777777" w:rsidTr="00630EA8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7D2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28/09/2018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C6B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MELLER LTD RENT </w:t>
            </w:r>
            <w:proofErr w:type="spellStart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Meller</w:t>
            </w:r>
            <w:proofErr w:type="spellEnd"/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 Ltd Rental Income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98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1001358710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BB3E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DPG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7E6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C3F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4,000.00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0A0" w14:textId="77777777" w:rsidR="00630EA8" w:rsidRPr="00630EA8" w:rsidRDefault="00630EA8" w:rsidP="00630E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30EA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119,445.00</w:t>
            </w:r>
          </w:p>
        </w:tc>
      </w:tr>
    </w:tbl>
    <w:p w14:paraId="5F9EE211" w14:textId="77777777" w:rsidR="00630EA8" w:rsidRDefault="00630EA8" w:rsidP="00630EA8">
      <w:pPr>
        <w:pStyle w:val="BodyText"/>
        <w:ind w:right="855"/>
        <w:jc w:val="both"/>
      </w:pPr>
    </w:p>
    <w:p w14:paraId="4EC66FC1" w14:textId="77777777" w:rsidR="00630EA8" w:rsidRDefault="00630EA8" w:rsidP="00630EA8">
      <w:pPr>
        <w:pStyle w:val="BodyText"/>
        <w:ind w:left="667" w:right="855"/>
        <w:jc w:val="both"/>
      </w:pPr>
    </w:p>
    <w:sectPr w:rsidR="00630EA8">
      <w:pgSz w:w="11910" w:h="16850"/>
      <w:pgMar w:top="1520" w:right="8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62D"/>
    <w:multiLevelType w:val="hybridMultilevel"/>
    <w:tmpl w:val="159ECBFC"/>
    <w:lvl w:ilvl="0" w:tplc="0BF2BCAA">
      <w:start w:val="1"/>
      <w:numFmt w:val="decimal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color w:val="818181"/>
        <w:w w:val="98"/>
        <w:sz w:val="48"/>
        <w:szCs w:val="48"/>
        <w:lang w:val="en-GB" w:eastAsia="en-GB" w:bidi="en-GB"/>
      </w:rPr>
    </w:lvl>
    <w:lvl w:ilvl="1" w:tplc="5462B4BA">
      <w:numFmt w:val="bullet"/>
      <w:lvlText w:val="•"/>
      <w:lvlJc w:val="left"/>
      <w:pPr>
        <w:ind w:left="1240" w:hanging="567"/>
      </w:pPr>
      <w:rPr>
        <w:rFonts w:hint="default"/>
        <w:lang w:val="en-GB" w:eastAsia="en-GB" w:bidi="en-GB"/>
      </w:rPr>
    </w:lvl>
    <w:lvl w:ilvl="2" w:tplc="CA0010C2">
      <w:numFmt w:val="bullet"/>
      <w:lvlText w:val="•"/>
      <w:lvlJc w:val="left"/>
      <w:pPr>
        <w:ind w:left="2169" w:hanging="567"/>
      </w:pPr>
      <w:rPr>
        <w:rFonts w:hint="default"/>
        <w:lang w:val="en-GB" w:eastAsia="en-GB" w:bidi="en-GB"/>
      </w:rPr>
    </w:lvl>
    <w:lvl w:ilvl="3" w:tplc="32A440C4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4" w:tplc="153C10A8">
      <w:numFmt w:val="bullet"/>
      <w:lvlText w:val="•"/>
      <w:lvlJc w:val="left"/>
      <w:pPr>
        <w:ind w:left="4029" w:hanging="567"/>
      </w:pPr>
      <w:rPr>
        <w:rFonts w:hint="default"/>
        <w:lang w:val="en-GB" w:eastAsia="en-GB" w:bidi="en-GB"/>
      </w:rPr>
    </w:lvl>
    <w:lvl w:ilvl="5" w:tplc="38CC7462">
      <w:numFmt w:val="bullet"/>
      <w:lvlText w:val="•"/>
      <w:lvlJc w:val="left"/>
      <w:pPr>
        <w:ind w:left="4959" w:hanging="567"/>
      </w:pPr>
      <w:rPr>
        <w:rFonts w:hint="default"/>
        <w:lang w:val="en-GB" w:eastAsia="en-GB" w:bidi="en-GB"/>
      </w:rPr>
    </w:lvl>
    <w:lvl w:ilvl="6" w:tplc="43103BB6">
      <w:numFmt w:val="bullet"/>
      <w:lvlText w:val="•"/>
      <w:lvlJc w:val="left"/>
      <w:pPr>
        <w:ind w:left="5889" w:hanging="567"/>
      </w:pPr>
      <w:rPr>
        <w:rFonts w:hint="default"/>
        <w:lang w:val="en-GB" w:eastAsia="en-GB" w:bidi="en-GB"/>
      </w:rPr>
    </w:lvl>
    <w:lvl w:ilvl="7" w:tplc="2BDCF9D8">
      <w:numFmt w:val="bullet"/>
      <w:lvlText w:val="•"/>
      <w:lvlJc w:val="left"/>
      <w:pPr>
        <w:ind w:left="6819" w:hanging="567"/>
      </w:pPr>
      <w:rPr>
        <w:rFonts w:hint="default"/>
        <w:lang w:val="en-GB" w:eastAsia="en-GB" w:bidi="en-GB"/>
      </w:rPr>
    </w:lvl>
    <w:lvl w:ilvl="8" w:tplc="83E09DDE">
      <w:numFmt w:val="bullet"/>
      <w:lvlText w:val="•"/>
      <w:lvlJc w:val="left"/>
      <w:pPr>
        <w:ind w:left="774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30FB37D1"/>
    <w:multiLevelType w:val="hybridMultilevel"/>
    <w:tmpl w:val="159ECBFC"/>
    <w:lvl w:ilvl="0" w:tplc="0BF2BCAA">
      <w:start w:val="1"/>
      <w:numFmt w:val="decimal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color w:val="818181"/>
        <w:w w:val="98"/>
        <w:sz w:val="48"/>
        <w:szCs w:val="48"/>
        <w:lang w:val="en-GB" w:eastAsia="en-GB" w:bidi="en-GB"/>
      </w:rPr>
    </w:lvl>
    <w:lvl w:ilvl="1" w:tplc="5462B4BA">
      <w:numFmt w:val="bullet"/>
      <w:lvlText w:val="•"/>
      <w:lvlJc w:val="left"/>
      <w:pPr>
        <w:ind w:left="1240" w:hanging="567"/>
      </w:pPr>
      <w:rPr>
        <w:rFonts w:hint="default"/>
        <w:lang w:val="en-GB" w:eastAsia="en-GB" w:bidi="en-GB"/>
      </w:rPr>
    </w:lvl>
    <w:lvl w:ilvl="2" w:tplc="CA0010C2">
      <w:numFmt w:val="bullet"/>
      <w:lvlText w:val="•"/>
      <w:lvlJc w:val="left"/>
      <w:pPr>
        <w:ind w:left="2169" w:hanging="567"/>
      </w:pPr>
      <w:rPr>
        <w:rFonts w:hint="default"/>
        <w:lang w:val="en-GB" w:eastAsia="en-GB" w:bidi="en-GB"/>
      </w:rPr>
    </w:lvl>
    <w:lvl w:ilvl="3" w:tplc="32A440C4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4" w:tplc="153C10A8">
      <w:numFmt w:val="bullet"/>
      <w:lvlText w:val="•"/>
      <w:lvlJc w:val="left"/>
      <w:pPr>
        <w:ind w:left="4029" w:hanging="567"/>
      </w:pPr>
      <w:rPr>
        <w:rFonts w:hint="default"/>
        <w:lang w:val="en-GB" w:eastAsia="en-GB" w:bidi="en-GB"/>
      </w:rPr>
    </w:lvl>
    <w:lvl w:ilvl="5" w:tplc="38CC7462">
      <w:numFmt w:val="bullet"/>
      <w:lvlText w:val="•"/>
      <w:lvlJc w:val="left"/>
      <w:pPr>
        <w:ind w:left="4959" w:hanging="567"/>
      </w:pPr>
      <w:rPr>
        <w:rFonts w:hint="default"/>
        <w:lang w:val="en-GB" w:eastAsia="en-GB" w:bidi="en-GB"/>
      </w:rPr>
    </w:lvl>
    <w:lvl w:ilvl="6" w:tplc="43103BB6">
      <w:numFmt w:val="bullet"/>
      <w:lvlText w:val="•"/>
      <w:lvlJc w:val="left"/>
      <w:pPr>
        <w:ind w:left="5889" w:hanging="567"/>
      </w:pPr>
      <w:rPr>
        <w:rFonts w:hint="default"/>
        <w:lang w:val="en-GB" w:eastAsia="en-GB" w:bidi="en-GB"/>
      </w:rPr>
    </w:lvl>
    <w:lvl w:ilvl="7" w:tplc="2BDCF9D8">
      <w:numFmt w:val="bullet"/>
      <w:lvlText w:val="•"/>
      <w:lvlJc w:val="left"/>
      <w:pPr>
        <w:ind w:left="6819" w:hanging="567"/>
      </w:pPr>
      <w:rPr>
        <w:rFonts w:hint="default"/>
        <w:lang w:val="en-GB" w:eastAsia="en-GB" w:bidi="en-GB"/>
      </w:rPr>
    </w:lvl>
    <w:lvl w:ilvl="8" w:tplc="83E09DDE">
      <w:numFmt w:val="bullet"/>
      <w:lvlText w:val="•"/>
      <w:lvlJc w:val="left"/>
      <w:pPr>
        <w:ind w:left="7749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40333466"/>
    <w:multiLevelType w:val="hybridMultilevel"/>
    <w:tmpl w:val="B3CAEE2C"/>
    <w:lvl w:ilvl="0" w:tplc="9AFADB6C">
      <w:start w:val="1"/>
      <w:numFmt w:val="decimal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spacing w:val="-1"/>
        <w:w w:val="104"/>
        <w:sz w:val="24"/>
        <w:szCs w:val="24"/>
        <w:lang w:val="en-GB" w:eastAsia="en-GB" w:bidi="en-GB"/>
      </w:rPr>
    </w:lvl>
    <w:lvl w:ilvl="1" w:tplc="6F9C21EE">
      <w:numFmt w:val="bullet"/>
      <w:lvlText w:val="•"/>
      <w:lvlJc w:val="left"/>
      <w:pPr>
        <w:ind w:left="2076" w:hanging="567"/>
      </w:pPr>
      <w:rPr>
        <w:rFonts w:hint="default"/>
        <w:lang w:val="en-GB" w:eastAsia="en-GB" w:bidi="en-GB"/>
      </w:rPr>
    </w:lvl>
    <w:lvl w:ilvl="2" w:tplc="038A38EE">
      <w:numFmt w:val="bullet"/>
      <w:lvlText w:val="•"/>
      <w:lvlJc w:val="left"/>
      <w:pPr>
        <w:ind w:left="2913" w:hanging="567"/>
      </w:pPr>
      <w:rPr>
        <w:rFonts w:hint="default"/>
        <w:lang w:val="en-GB" w:eastAsia="en-GB" w:bidi="en-GB"/>
      </w:rPr>
    </w:lvl>
    <w:lvl w:ilvl="3" w:tplc="4E8E2E72">
      <w:numFmt w:val="bullet"/>
      <w:lvlText w:val="•"/>
      <w:lvlJc w:val="left"/>
      <w:pPr>
        <w:ind w:left="3750" w:hanging="567"/>
      </w:pPr>
      <w:rPr>
        <w:rFonts w:hint="default"/>
        <w:lang w:val="en-GB" w:eastAsia="en-GB" w:bidi="en-GB"/>
      </w:rPr>
    </w:lvl>
    <w:lvl w:ilvl="4" w:tplc="436E4B9C">
      <w:numFmt w:val="bullet"/>
      <w:lvlText w:val="•"/>
      <w:lvlJc w:val="left"/>
      <w:pPr>
        <w:ind w:left="4587" w:hanging="567"/>
      </w:pPr>
      <w:rPr>
        <w:rFonts w:hint="default"/>
        <w:lang w:val="en-GB" w:eastAsia="en-GB" w:bidi="en-GB"/>
      </w:rPr>
    </w:lvl>
    <w:lvl w:ilvl="5" w:tplc="0720CDE4">
      <w:numFmt w:val="bullet"/>
      <w:lvlText w:val="•"/>
      <w:lvlJc w:val="left"/>
      <w:pPr>
        <w:ind w:left="5424" w:hanging="567"/>
      </w:pPr>
      <w:rPr>
        <w:rFonts w:hint="default"/>
        <w:lang w:val="en-GB" w:eastAsia="en-GB" w:bidi="en-GB"/>
      </w:rPr>
    </w:lvl>
    <w:lvl w:ilvl="6" w:tplc="4FA6F492">
      <w:numFmt w:val="bullet"/>
      <w:lvlText w:val="•"/>
      <w:lvlJc w:val="left"/>
      <w:pPr>
        <w:ind w:left="6261" w:hanging="567"/>
      </w:pPr>
      <w:rPr>
        <w:rFonts w:hint="default"/>
        <w:lang w:val="en-GB" w:eastAsia="en-GB" w:bidi="en-GB"/>
      </w:rPr>
    </w:lvl>
    <w:lvl w:ilvl="7" w:tplc="35740836">
      <w:numFmt w:val="bullet"/>
      <w:lvlText w:val="•"/>
      <w:lvlJc w:val="left"/>
      <w:pPr>
        <w:ind w:left="7098" w:hanging="567"/>
      </w:pPr>
      <w:rPr>
        <w:rFonts w:hint="default"/>
        <w:lang w:val="en-GB" w:eastAsia="en-GB" w:bidi="en-GB"/>
      </w:rPr>
    </w:lvl>
    <w:lvl w:ilvl="8" w:tplc="52668548">
      <w:numFmt w:val="bullet"/>
      <w:lvlText w:val="•"/>
      <w:lvlJc w:val="left"/>
      <w:pPr>
        <w:ind w:left="7935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50906B01"/>
    <w:multiLevelType w:val="hybridMultilevel"/>
    <w:tmpl w:val="AB427E0A"/>
    <w:lvl w:ilvl="0" w:tplc="C4D4AA76">
      <w:start w:val="6"/>
      <w:numFmt w:val="decimal"/>
      <w:lvlText w:val="%1."/>
      <w:lvlJc w:val="left"/>
      <w:pPr>
        <w:ind w:left="1503" w:hanging="807"/>
        <w:jc w:val="right"/>
      </w:pPr>
      <w:rPr>
        <w:rFonts w:ascii="Arial" w:eastAsia="Arial" w:hAnsi="Arial" w:cs="Arial" w:hint="default"/>
        <w:b/>
        <w:bCs/>
        <w:spacing w:val="0"/>
        <w:w w:val="99"/>
        <w:sz w:val="48"/>
        <w:szCs w:val="48"/>
        <w:lang w:val="en-GB" w:eastAsia="en-GB" w:bidi="en-GB"/>
      </w:rPr>
    </w:lvl>
    <w:lvl w:ilvl="1" w:tplc="F796E15C">
      <w:numFmt w:val="bullet"/>
      <w:lvlText w:val="•"/>
      <w:lvlJc w:val="left"/>
      <w:pPr>
        <w:ind w:left="2310" w:hanging="807"/>
      </w:pPr>
      <w:rPr>
        <w:rFonts w:hint="default"/>
        <w:lang w:val="en-GB" w:eastAsia="en-GB" w:bidi="en-GB"/>
      </w:rPr>
    </w:lvl>
    <w:lvl w:ilvl="2" w:tplc="461272AE">
      <w:numFmt w:val="bullet"/>
      <w:lvlText w:val="•"/>
      <w:lvlJc w:val="left"/>
      <w:pPr>
        <w:ind w:left="3121" w:hanging="807"/>
      </w:pPr>
      <w:rPr>
        <w:rFonts w:hint="default"/>
        <w:lang w:val="en-GB" w:eastAsia="en-GB" w:bidi="en-GB"/>
      </w:rPr>
    </w:lvl>
    <w:lvl w:ilvl="3" w:tplc="0860AF2A">
      <w:numFmt w:val="bullet"/>
      <w:lvlText w:val="•"/>
      <w:lvlJc w:val="left"/>
      <w:pPr>
        <w:ind w:left="3932" w:hanging="807"/>
      </w:pPr>
      <w:rPr>
        <w:rFonts w:hint="default"/>
        <w:lang w:val="en-GB" w:eastAsia="en-GB" w:bidi="en-GB"/>
      </w:rPr>
    </w:lvl>
    <w:lvl w:ilvl="4" w:tplc="65D05B40">
      <w:numFmt w:val="bullet"/>
      <w:lvlText w:val="•"/>
      <w:lvlJc w:val="left"/>
      <w:pPr>
        <w:ind w:left="4743" w:hanging="807"/>
      </w:pPr>
      <w:rPr>
        <w:rFonts w:hint="default"/>
        <w:lang w:val="en-GB" w:eastAsia="en-GB" w:bidi="en-GB"/>
      </w:rPr>
    </w:lvl>
    <w:lvl w:ilvl="5" w:tplc="0C847198">
      <w:numFmt w:val="bullet"/>
      <w:lvlText w:val="•"/>
      <w:lvlJc w:val="left"/>
      <w:pPr>
        <w:ind w:left="5554" w:hanging="807"/>
      </w:pPr>
      <w:rPr>
        <w:rFonts w:hint="default"/>
        <w:lang w:val="en-GB" w:eastAsia="en-GB" w:bidi="en-GB"/>
      </w:rPr>
    </w:lvl>
    <w:lvl w:ilvl="6" w:tplc="52FADAFE">
      <w:numFmt w:val="bullet"/>
      <w:lvlText w:val="•"/>
      <w:lvlJc w:val="left"/>
      <w:pPr>
        <w:ind w:left="6365" w:hanging="807"/>
      </w:pPr>
      <w:rPr>
        <w:rFonts w:hint="default"/>
        <w:lang w:val="en-GB" w:eastAsia="en-GB" w:bidi="en-GB"/>
      </w:rPr>
    </w:lvl>
    <w:lvl w:ilvl="7" w:tplc="C3924626">
      <w:numFmt w:val="bullet"/>
      <w:lvlText w:val="•"/>
      <w:lvlJc w:val="left"/>
      <w:pPr>
        <w:ind w:left="7176" w:hanging="807"/>
      </w:pPr>
      <w:rPr>
        <w:rFonts w:hint="default"/>
        <w:lang w:val="en-GB" w:eastAsia="en-GB" w:bidi="en-GB"/>
      </w:rPr>
    </w:lvl>
    <w:lvl w:ilvl="8" w:tplc="A6BC2032">
      <w:numFmt w:val="bullet"/>
      <w:lvlText w:val="•"/>
      <w:lvlJc w:val="left"/>
      <w:pPr>
        <w:ind w:left="7987" w:hanging="807"/>
      </w:pPr>
      <w:rPr>
        <w:rFonts w:hint="default"/>
        <w:lang w:val="en-GB" w:eastAsia="en-GB" w:bidi="en-GB"/>
      </w:rPr>
    </w:lvl>
  </w:abstractNum>
  <w:abstractNum w:abstractNumId="4" w15:restartNumberingAfterBreak="0">
    <w:nsid w:val="56A2507E"/>
    <w:multiLevelType w:val="hybridMultilevel"/>
    <w:tmpl w:val="9270418C"/>
    <w:lvl w:ilvl="0" w:tplc="0EF8C650">
      <w:start w:val="1"/>
      <w:numFmt w:val="lowerLetter"/>
      <w:lvlText w:val="%1."/>
      <w:lvlJc w:val="left"/>
      <w:pPr>
        <w:ind w:left="200" w:hanging="245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GB" w:eastAsia="en-GB" w:bidi="en-GB"/>
      </w:rPr>
    </w:lvl>
    <w:lvl w:ilvl="1" w:tplc="A1EE8E36">
      <w:numFmt w:val="bullet"/>
      <w:lvlText w:val="•"/>
      <w:lvlJc w:val="left"/>
      <w:pPr>
        <w:ind w:left="721" w:hanging="245"/>
      </w:pPr>
      <w:rPr>
        <w:rFonts w:hint="default"/>
        <w:lang w:val="en-GB" w:eastAsia="en-GB" w:bidi="en-GB"/>
      </w:rPr>
    </w:lvl>
    <w:lvl w:ilvl="2" w:tplc="4694EDF2">
      <w:numFmt w:val="bullet"/>
      <w:lvlText w:val="•"/>
      <w:lvlJc w:val="left"/>
      <w:pPr>
        <w:ind w:left="1243" w:hanging="245"/>
      </w:pPr>
      <w:rPr>
        <w:rFonts w:hint="default"/>
        <w:lang w:val="en-GB" w:eastAsia="en-GB" w:bidi="en-GB"/>
      </w:rPr>
    </w:lvl>
    <w:lvl w:ilvl="3" w:tplc="0EA4E7B4">
      <w:numFmt w:val="bullet"/>
      <w:lvlText w:val="•"/>
      <w:lvlJc w:val="left"/>
      <w:pPr>
        <w:ind w:left="1764" w:hanging="245"/>
      </w:pPr>
      <w:rPr>
        <w:rFonts w:hint="default"/>
        <w:lang w:val="en-GB" w:eastAsia="en-GB" w:bidi="en-GB"/>
      </w:rPr>
    </w:lvl>
    <w:lvl w:ilvl="4" w:tplc="86828C44">
      <w:numFmt w:val="bullet"/>
      <w:lvlText w:val="•"/>
      <w:lvlJc w:val="left"/>
      <w:pPr>
        <w:ind w:left="2286" w:hanging="245"/>
      </w:pPr>
      <w:rPr>
        <w:rFonts w:hint="default"/>
        <w:lang w:val="en-GB" w:eastAsia="en-GB" w:bidi="en-GB"/>
      </w:rPr>
    </w:lvl>
    <w:lvl w:ilvl="5" w:tplc="7214F59C">
      <w:numFmt w:val="bullet"/>
      <w:lvlText w:val="•"/>
      <w:lvlJc w:val="left"/>
      <w:pPr>
        <w:ind w:left="2807" w:hanging="245"/>
      </w:pPr>
      <w:rPr>
        <w:rFonts w:hint="default"/>
        <w:lang w:val="en-GB" w:eastAsia="en-GB" w:bidi="en-GB"/>
      </w:rPr>
    </w:lvl>
    <w:lvl w:ilvl="6" w:tplc="21DE9DA6">
      <w:numFmt w:val="bullet"/>
      <w:lvlText w:val="•"/>
      <w:lvlJc w:val="left"/>
      <w:pPr>
        <w:ind w:left="3329" w:hanging="245"/>
      </w:pPr>
      <w:rPr>
        <w:rFonts w:hint="default"/>
        <w:lang w:val="en-GB" w:eastAsia="en-GB" w:bidi="en-GB"/>
      </w:rPr>
    </w:lvl>
    <w:lvl w:ilvl="7" w:tplc="67ACC266">
      <w:numFmt w:val="bullet"/>
      <w:lvlText w:val="•"/>
      <w:lvlJc w:val="left"/>
      <w:pPr>
        <w:ind w:left="3850" w:hanging="245"/>
      </w:pPr>
      <w:rPr>
        <w:rFonts w:hint="default"/>
        <w:lang w:val="en-GB" w:eastAsia="en-GB" w:bidi="en-GB"/>
      </w:rPr>
    </w:lvl>
    <w:lvl w:ilvl="8" w:tplc="7E809582">
      <w:numFmt w:val="bullet"/>
      <w:lvlText w:val="•"/>
      <w:lvlJc w:val="left"/>
      <w:pPr>
        <w:ind w:left="4372" w:hanging="245"/>
      </w:pPr>
      <w:rPr>
        <w:rFonts w:hint="default"/>
        <w:lang w:val="en-GB" w:eastAsia="en-GB" w:bidi="en-GB"/>
      </w:rPr>
    </w:lvl>
  </w:abstractNum>
  <w:abstractNum w:abstractNumId="5" w15:restartNumberingAfterBreak="0">
    <w:nsid w:val="58D2425E"/>
    <w:multiLevelType w:val="hybridMultilevel"/>
    <w:tmpl w:val="C2664C90"/>
    <w:lvl w:ilvl="0" w:tplc="C2A4BB84">
      <w:start w:val="1"/>
      <w:numFmt w:val="decimal"/>
      <w:lvlText w:val="%1."/>
      <w:lvlJc w:val="left"/>
      <w:pPr>
        <w:ind w:left="1541" w:hanging="874"/>
        <w:jc w:val="left"/>
      </w:pPr>
      <w:rPr>
        <w:rFonts w:ascii="Arial" w:eastAsia="Arial" w:hAnsi="Arial" w:cs="Arial" w:hint="default"/>
        <w:spacing w:val="-1"/>
        <w:w w:val="104"/>
        <w:sz w:val="24"/>
        <w:szCs w:val="24"/>
        <w:lang w:val="en-GB" w:eastAsia="en-GB" w:bidi="en-GB"/>
      </w:rPr>
    </w:lvl>
    <w:lvl w:ilvl="1" w:tplc="336E5E76">
      <w:numFmt w:val="bullet"/>
      <w:lvlText w:val="•"/>
      <w:lvlJc w:val="left"/>
      <w:pPr>
        <w:ind w:left="2346" w:hanging="874"/>
      </w:pPr>
      <w:rPr>
        <w:rFonts w:hint="default"/>
        <w:lang w:val="en-GB" w:eastAsia="en-GB" w:bidi="en-GB"/>
      </w:rPr>
    </w:lvl>
    <w:lvl w:ilvl="2" w:tplc="61B6E516">
      <w:numFmt w:val="bullet"/>
      <w:lvlText w:val="•"/>
      <w:lvlJc w:val="left"/>
      <w:pPr>
        <w:ind w:left="3153" w:hanging="874"/>
      </w:pPr>
      <w:rPr>
        <w:rFonts w:hint="default"/>
        <w:lang w:val="en-GB" w:eastAsia="en-GB" w:bidi="en-GB"/>
      </w:rPr>
    </w:lvl>
    <w:lvl w:ilvl="3" w:tplc="3B42DC64">
      <w:numFmt w:val="bullet"/>
      <w:lvlText w:val="•"/>
      <w:lvlJc w:val="left"/>
      <w:pPr>
        <w:ind w:left="3960" w:hanging="874"/>
      </w:pPr>
      <w:rPr>
        <w:rFonts w:hint="default"/>
        <w:lang w:val="en-GB" w:eastAsia="en-GB" w:bidi="en-GB"/>
      </w:rPr>
    </w:lvl>
    <w:lvl w:ilvl="4" w:tplc="6A84EA76">
      <w:numFmt w:val="bullet"/>
      <w:lvlText w:val="•"/>
      <w:lvlJc w:val="left"/>
      <w:pPr>
        <w:ind w:left="4767" w:hanging="874"/>
      </w:pPr>
      <w:rPr>
        <w:rFonts w:hint="default"/>
        <w:lang w:val="en-GB" w:eastAsia="en-GB" w:bidi="en-GB"/>
      </w:rPr>
    </w:lvl>
    <w:lvl w:ilvl="5" w:tplc="76E83D8A">
      <w:numFmt w:val="bullet"/>
      <w:lvlText w:val="•"/>
      <w:lvlJc w:val="left"/>
      <w:pPr>
        <w:ind w:left="5574" w:hanging="874"/>
      </w:pPr>
      <w:rPr>
        <w:rFonts w:hint="default"/>
        <w:lang w:val="en-GB" w:eastAsia="en-GB" w:bidi="en-GB"/>
      </w:rPr>
    </w:lvl>
    <w:lvl w:ilvl="6" w:tplc="6B38B7AC">
      <w:numFmt w:val="bullet"/>
      <w:lvlText w:val="•"/>
      <w:lvlJc w:val="left"/>
      <w:pPr>
        <w:ind w:left="6381" w:hanging="874"/>
      </w:pPr>
      <w:rPr>
        <w:rFonts w:hint="default"/>
        <w:lang w:val="en-GB" w:eastAsia="en-GB" w:bidi="en-GB"/>
      </w:rPr>
    </w:lvl>
    <w:lvl w:ilvl="7" w:tplc="F36C2146">
      <w:numFmt w:val="bullet"/>
      <w:lvlText w:val="•"/>
      <w:lvlJc w:val="left"/>
      <w:pPr>
        <w:ind w:left="7188" w:hanging="874"/>
      </w:pPr>
      <w:rPr>
        <w:rFonts w:hint="default"/>
        <w:lang w:val="en-GB" w:eastAsia="en-GB" w:bidi="en-GB"/>
      </w:rPr>
    </w:lvl>
    <w:lvl w:ilvl="8" w:tplc="055637A2">
      <w:numFmt w:val="bullet"/>
      <w:lvlText w:val="•"/>
      <w:lvlJc w:val="left"/>
      <w:pPr>
        <w:ind w:left="7995" w:hanging="874"/>
      </w:pPr>
      <w:rPr>
        <w:rFonts w:hint="default"/>
        <w:lang w:val="en-GB" w:eastAsia="en-GB" w:bidi="en-GB"/>
      </w:rPr>
    </w:lvl>
  </w:abstractNum>
  <w:abstractNum w:abstractNumId="6" w15:restartNumberingAfterBreak="0">
    <w:nsid w:val="67AB4F83"/>
    <w:multiLevelType w:val="hybridMultilevel"/>
    <w:tmpl w:val="23306B6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DF1750"/>
    <w:multiLevelType w:val="hybridMultilevel"/>
    <w:tmpl w:val="0616C87C"/>
    <w:lvl w:ilvl="0" w:tplc="BC6C26E0">
      <w:start w:val="1"/>
      <w:numFmt w:val="decimal"/>
      <w:lvlText w:val="%1)"/>
      <w:lvlJc w:val="left"/>
      <w:pPr>
        <w:ind w:left="1234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A4B41D4E">
      <w:numFmt w:val="bullet"/>
      <w:lvlText w:val="•"/>
      <w:lvlJc w:val="left"/>
      <w:pPr>
        <w:ind w:left="2076" w:hanging="567"/>
      </w:pPr>
      <w:rPr>
        <w:rFonts w:hint="default"/>
        <w:lang w:val="en-GB" w:eastAsia="en-GB" w:bidi="en-GB"/>
      </w:rPr>
    </w:lvl>
    <w:lvl w:ilvl="2" w:tplc="A92A5B20">
      <w:numFmt w:val="bullet"/>
      <w:lvlText w:val="•"/>
      <w:lvlJc w:val="left"/>
      <w:pPr>
        <w:ind w:left="2913" w:hanging="567"/>
      </w:pPr>
      <w:rPr>
        <w:rFonts w:hint="default"/>
        <w:lang w:val="en-GB" w:eastAsia="en-GB" w:bidi="en-GB"/>
      </w:rPr>
    </w:lvl>
    <w:lvl w:ilvl="3" w:tplc="35AEDB48">
      <w:numFmt w:val="bullet"/>
      <w:lvlText w:val="•"/>
      <w:lvlJc w:val="left"/>
      <w:pPr>
        <w:ind w:left="3750" w:hanging="567"/>
      </w:pPr>
      <w:rPr>
        <w:rFonts w:hint="default"/>
        <w:lang w:val="en-GB" w:eastAsia="en-GB" w:bidi="en-GB"/>
      </w:rPr>
    </w:lvl>
    <w:lvl w:ilvl="4" w:tplc="FF24BB42">
      <w:numFmt w:val="bullet"/>
      <w:lvlText w:val="•"/>
      <w:lvlJc w:val="left"/>
      <w:pPr>
        <w:ind w:left="4587" w:hanging="567"/>
      </w:pPr>
      <w:rPr>
        <w:rFonts w:hint="default"/>
        <w:lang w:val="en-GB" w:eastAsia="en-GB" w:bidi="en-GB"/>
      </w:rPr>
    </w:lvl>
    <w:lvl w:ilvl="5" w:tplc="64C42BB4">
      <w:numFmt w:val="bullet"/>
      <w:lvlText w:val="•"/>
      <w:lvlJc w:val="left"/>
      <w:pPr>
        <w:ind w:left="5424" w:hanging="567"/>
      </w:pPr>
      <w:rPr>
        <w:rFonts w:hint="default"/>
        <w:lang w:val="en-GB" w:eastAsia="en-GB" w:bidi="en-GB"/>
      </w:rPr>
    </w:lvl>
    <w:lvl w:ilvl="6" w:tplc="0ECABC3A">
      <w:numFmt w:val="bullet"/>
      <w:lvlText w:val="•"/>
      <w:lvlJc w:val="left"/>
      <w:pPr>
        <w:ind w:left="6261" w:hanging="567"/>
      </w:pPr>
      <w:rPr>
        <w:rFonts w:hint="default"/>
        <w:lang w:val="en-GB" w:eastAsia="en-GB" w:bidi="en-GB"/>
      </w:rPr>
    </w:lvl>
    <w:lvl w:ilvl="7" w:tplc="A328E268">
      <w:numFmt w:val="bullet"/>
      <w:lvlText w:val="•"/>
      <w:lvlJc w:val="left"/>
      <w:pPr>
        <w:ind w:left="7098" w:hanging="567"/>
      </w:pPr>
      <w:rPr>
        <w:rFonts w:hint="default"/>
        <w:lang w:val="en-GB" w:eastAsia="en-GB" w:bidi="en-GB"/>
      </w:rPr>
    </w:lvl>
    <w:lvl w:ilvl="8" w:tplc="3472626E">
      <w:numFmt w:val="bullet"/>
      <w:lvlText w:val="•"/>
      <w:lvlJc w:val="left"/>
      <w:pPr>
        <w:ind w:left="7935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75E05598"/>
    <w:multiLevelType w:val="hybridMultilevel"/>
    <w:tmpl w:val="F82444C4"/>
    <w:lvl w:ilvl="0" w:tplc="67362388">
      <w:start w:val="1"/>
      <w:numFmt w:val="decimal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color w:val="818181"/>
        <w:spacing w:val="0"/>
        <w:w w:val="100"/>
        <w:sz w:val="22"/>
        <w:szCs w:val="22"/>
        <w:lang w:val="en-GB" w:eastAsia="en-GB" w:bidi="en-GB"/>
      </w:rPr>
    </w:lvl>
    <w:lvl w:ilvl="1" w:tplc="7C88E820">
      <w:numFmt w:val="bullet"/>
      <w:lvlText w:val="•"/>
      <w:lvlJc w:val="left"/>
      <w:pPr>
        <w:ind w:left="2076" w:hanging="567"/>
      </w:pPr>
      <w:rPr>
        <w:rFonts w:hint="default"/>
        <w:lang w:val="en-GB" w:eastAsia="en-GB" w:bidi="en-GB"/>
      </w:rPr>
    </w:lvl>
    <w:lvl w:ilvl="2" w:tplc="BB52E328">
      <w:numFmt w:val="bullet"/>
      <w:lvlText w:val="•"/>
      <w:lvlJc w:val="left"/>
      <w:pPr>
        <w:ind w:left="2913" w:hanging="567"/>
      </w:pPr>
      <w:rPr>
        <w:rFonts w:hint="default"/>
        <w:lang w:val="en-GB" w:eastAsia="en-GB" w:bidi="en-GB"/>
      </w:rPr>
    </w:lvl>
    <w:lvl w:ilvl="3" w:tplc="FA52A4C6">
      <w:numFmt w:val="bullet"/>
      <w:lvlText w:val="•"/>
      <w:lvlJc w:val="left"/>
      <w:pPr>
        <w:ind w:left="3750" w:hanging="567"/>
      </w:pPr>
      <w:rPr>
        <w:rFonts w:hint="default"/>
        <w:lang w:val="en-GB" w:eastAsia="en-GB" w:bidi="en-GB"/>
      </w:rPr>
    </w:lvl>
    <w:lvl w:ilvl="4" w:tplc="A7D2C576">
      <w:numFmt w:val="bullet"/>
      <w:lvlText w:val="•"/>
      <w:lvlJc w:val="left"/>
      <w:pPr>
        <w:ind w:left="4587" w:hanging="567"/>
      </w:pPr>
      <w:rPr>
        <w:rFonts w:hint="default"/>
        <w:lang w:val="en-GB" w:eastAsia="en-GB" w:bidi="en-GB"/>
      </w:rPr>
    </w:lvl>
    <w:lvl w:ilvl="5" w:tplc="BC0CBF16">
      <w:numFmt w:val="bullet"/>
      <w:lvlText w:val="•"/>
      <w:lvlJc w:val="left"/>
      <w:pPr>
        <w:ind w:left="5424" w:hanging="567"/>
      </w:pPr>
      <w:rPr>
        <w:rFonts w:hint="default"/>
        <w:lang w:val="en-GB" w:eastAsia="en-GB" w:bidi="en-GB"/>
      </w:rPr>
    </w:lvl>
    <w:lvl w:ilvl="6" w:tplc="3D6A6BFE">
      <w:numFmt w:val="bullet"/>
      <w:lvlText w:val="•"/>
      <w:lvlJc w:val="left"/>
      <w:pPr>
        <w:ind w:left="6261" w:hanging="567"/>
      </w:pPr>
      <w:rPr>
        <w:rFonts w:hint="default"/>
        <w:lang w:val="en-GB" w:eastAsia="en-GB" w:bidi="en-GB"/>
      </w:rPr>
    </w:lvl>
    <w:lvl w:ilvl="7" w:tplc="87BE2D3A">
      <w:numFmt w:val="bullet"/>
      <w:lvlText w:val="•"/>
      <w:lvlJc w:val="left"/>
      <w:pPr>
        <w:ind w:left="7098" w:hanging="567"/>
      </w:pPr>
      <w:rPr>
        <w:rFonts w:hint="default"/>
        <w:lang w:val="en-GB" w:eastAsia="en-GB" w:bidi="en-GB"/>
      </w:rPr>
    </w:lvl>
    <w:lvl w:ilvl="8" w:tplc="7AFA2B1C">
      <w:numFmt w:val="bullet"/>
      <w:lvlText w:val="•"/>
      <w:lvlJc w:val="left"/>
      <w:pPr>
        <w:ind w:left="7935" w:hanging="567"/>
      </w:pPr>
      <w:rPr>
        <w:rFonts w:hint="default"/>
        <w:lang w:val="en-GB" w:eastAsia="en-GB" w:bidi="en-GB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D"/>
    <w:rsid w:val="00406926"/>
    <w:rsid w:val="004135D2"/>
    <w:rsid w:val="004D6A08"/>
    <w:rsid w:val="00505E15"/>
    <w:rsid w:val="00630EA8"/>
    <w:rsid w:val="00653995"/>
    <w:rsid w:val="0075481E"/>
    <w:rsid w:val="007A09DD"/>
    <w:rsid w:val="007F2818"/>
    <w:rsid w:val="00925E63"/>
    <w:rsid w:val="00946F2E"/>
    <w:rsid w:val="00991B00"/>
    <w:rsid w:val="009D03AF"/>
    <w:rsid w:val="00B04536"/>
    <w:rsid w:val="00BD4FB3"/>
    <w:rsid w:val="00C331D6"/>
    <w:rsid w:val="00C33F00"/>
    <w:rsid w:val="00D013ED"/>
    <w:rsid w:val="00E41848"/>
    <w:rsid w:val="00E65455"/>
    <w:rsid w:val="00F018B8"/>
    <w:rsid w:val="00F237FA"/>
    <w:rsid w:val="00F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1EDE"/>
  <w15:docId w15:val="{ED3FF176-9997-46C0-9868-7F051F3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1"/>
      <w:ind w:left="1234" w:hanging="56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6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8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566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customStyle="1" w:styleId="spacer-bottom-dbl">
    <w:name w:val="spacer-bottom-dbl"/>
    <w:basedOn w:val="Normal"/>
    <w:rsid w:val="007A0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A09DD"/>
    <w:rPr>
      <w:b/>
      <w:bCs/>
    </w:rPr>
  </w:style>
  <w:style w:type="character" w:customStyle="1" w:styleId="text-increase-6">
    <w:name w:val="text-increase-6"/>
    <w:basedOn w:val="DefaultParagraphFont"/>
    <w:rsid w:val="007A09DD"/>
  </w:style>
  <w:style w:type="character" w:customStyle="1" w:styleId="totalpensionfund">
    <w:name w:val="total_pension_fund"/>
    <w:basedOn w:val="DefaultParagraphFont"/>
    <w:rsid w:val="007A09DD"/>
  </w:style>
  <w:style w:type="character" w:customStyle="1" w:styleId="totaltfc">
    <w:name w:val="total_tfc"/>
    <w:basedOn w:val="DefaultParagraphFont"/>
    <w:rsid w:val="007A09DD"/>
  </w:style>
  <w:style w:type="paragraph" w:customStyle="1" w:styleId="medium-spacer-bottom-none">
    <w:name w:val="medium-spacer-bottom-none"/>
    <w:basedOn w:val="Normal"/>
    <w:rsid w:val="007A0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talincome">
    <w:name w:val="total_income"/>
    <w:basedOn w:val="DefaultParagraphFont"/>
    <w:rsid w:val="007A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95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2745538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005290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6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Fund SPLIT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4DC5-4374-BD83-02D8E1B46193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4DC5-4374-BD83-02D8E1B46193}"/>
              </c:ext>
            </c:extLst>
          </c:dPt>
          <c:cat>
            <c:strRef>
              <c:f>Sheet1!$A$1:$A$2</c:f>
              <c:strCache>
                <c:ptCount val="2"/>
                <c:pt idx="0">
                  <c:v>Property at Derby Road</c:v>
                </c:pt>
                <c:pt idx="1">
                  <c:v>Cash at Bank</c:v>
                </c:pt>
              </c:strCache>
            </c:strRef>
          </c:cat>
          <c:val>
            <c:numRef>
              <c:f>Sheet1!$B$1:$B$2</c:f>
              <c:numCache>
                <c:formatCode>"£"#,##0</c:formatCode>
                <c:ptCount val="2"/>
                <c:pt idx="0">
                  <c:v>280000</c:v>
                </c:pt>
                <c:pt idx="1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C5-4374-BD83-02D8E1B46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TRUSTEE REPORT 2018</dc:subject>
  <dc:creator>GMC</dc:creator>
  <cp:lastModifiedBy>Gavin Mccloskey</cp:lastModifiedBy>
  <cp:revision>2</cp:revision>
  <dcterms:created xsi:type="dcterms:W3CDTF">2018-10-24T15:31:00Z</dcterms:created>
  <dcterms:modified xsi:type="dcterms:W3CDTF">2018-10-24T15:31:00Z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2018-10-23T00:00:00Z</vt:filetime>
  </property>
</Properties>
</file>