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Paul Stanley Palmer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Stonebrook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Hanwell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Banbury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OX17 1HW</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Paul Stanley Palmer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rFonts w:ascii="Arial" w:cs="Arial" w:eastAsia="Arial" w:hAnsi="Arial"/>
        </w:rPr>
      </w:pPr>
      <w:bookmarkStart w:colFirst="0" w:colLast="0" w:name="_heading=h.bh0g1ecjpjty" w:id="0"/>
      <w:bookmarkEnd w:id="0"/>
      <w:r w:rsidDel="00000000" w:rsidR="00000000" w:rsidRPr="00000000">
        <w:rPr>
          <w:rFonts w:ascii="Arial" w:cs="Arial" w:eastAsia="Arial" w:hAnsi="Arial"/>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rPr>
      </w:pPr>
      <w:bookmarkStart w:colFirst="0" w:colLast="0" w:name="_heading=h.3znysh7" w:id="1"/>
      <w:bookmarkEnd w:id="1"/>
      <w:r w:rsidDel="00000000" w:rsidR="00000000" w:rsidRPr="00000000">
        <w:rPr>
          <w:rFonts w:ascii="Arial" w:cs="Arial" w:eastAsia="Arial" w:hAnsi="Arial"/>
          <w:rtl w:val="0"/>
        </w:rPr>
        <w:t xml:space="preserve">Dear Paul,</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rtl w:val="0"/>
        </w:rPr>
        <w:t xml:space="preserve">Midpoint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spacing w:line="240" w:lineRule="auto"/>
        <w:rPr>
          <w:rFonts w:ascii="Arial" w:cs="Arial" w:eastAsia="Arial" w:hAnsi="Arial"/>
        </w:rPr>
      </w:pPr>
      <w:bookmarkStart w:colFirst="0" w:colLast="0" w:name="_heading=h.2et92p0" w:id="2"/>
      <w:bookmarkEnd w:id="2"/>
      <w:r w:rsidDel="00000000" w:rsidR="00000000" w:rsidRPr="00000000">
        <w:rPr>
          <w:rFonts w:ascii="Arial" w:cs="Arial" w:eastAsia="Arial" w:hAnsi="Arial"/>
          <w:rtl w:val="0"/>
        </w:rPr>
        <w:t xml:space="preserve">The Individual Fund will be further limited by the prevailing lifetime allowance (at present, this is not applicable, but is subject to change).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9M/NdoWutFXNHBys0ne7mMlJQ==">CgMxLjAyDmguYmgwZzFlY2pwanR5MgloLjN6bnlzaDcyCWguMmV0OTJwMDgAciExNnBPOXZ6Q2FGd1VIdHJfT2N3dE5zOHNLRENmR01INTk=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2022-08-19T18:24:00Z</dcterms:created>
  <dc:creator>Shelly</dc:creator>
</cp:coreProperties>
</file>