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A4A4E" w14:textId="77777777" w:rsidR="008F1DAA" w:rsidRDefault="008F1DAA" w:rsidP="00D10EF5">
      <w:pPr>
        <w:widowControl w:val="0"/>
        <w:ind w:left="2880"/>
        <w:jc w:val="both"/>
        <w:rPr>
          <w:rFonts w:ascii="Arial" w:hAnsi="Arial" w:cs="Arial"/>
          <w:sz w:val="20"/>
        </w:rPr>
      </w:pPr>
    </w:p>
    <w:p w14:paraId="2ED14A9C" w14:textId="77777777" w:rsidR="008F1DAA" w:rsidRDefault="008F1DAA" w:rsidP="00D10EF5">
      <w:pPr>
        <w:widowControl w:val="0"/>
        <w:ind w:left="2880"/>
        <w:jc w:val="both"/>
        <w:rPr>
          <w:rFonts w:ascii="Arial" w:hAnsi="Arial" w:cs="Arial"/>
          <w:sz w:val="20"/>
        </w:rPr>
      </w:pPr>
    </w:p>
    <w:p w14:paraId="2E2805F5" w14:textId="77777777" w:rsidR="008F1DAA" w:rsidRDefault="008F1DAA" w:rsidP="00D10EF5">
      <w:pPr>
        <w:widowControl w:val="0"/>
        <w:ind w:left="2880"/>
        <w:jc w:val="both"/>
        <w:rPr>
          <w:rFonts w:ascii="Arial" w:hAnsi="Arial" w:cs="Arial"/>
          <w:sz w:val="20"/>
        </w:rPr>
      </w:pPr>
    </w:p>
    <w:p w14:paraId="50796630" w14:textId="77777777" w:rsidR="008F1DAA" w:rsidRDefault="008F1DAA" w:rsidP="00D10EF5">
      <w:pPr>
        <w:widowControl w:val="0"/>
        <w:ind w:left="2880"/>
        <w:jc w:val="both"/>
        <w:rPr>
          <w:rFonts w:ascii="Arial" w:hAnsi="Arial" w:cs="Arial"/>
          <w:sz w:val="20"/>
        </w:rPr>
      </w:pPr>
    </w:p>
    <w:p w14:paraId="5C5225A3" w14:textId="77777777" w:rsidR="008F1DAA" w:rsidRDefault="008F1DAA" w:rsidP="00D10EF5">
      <w:pPr>
        <w:widowControl w:val="0"/>
        <w:ind w:left="2880"/>
        <w:jc w:val="both"/>
        <w:rPr>
          <w:rFonts w:ascii="Arial" w:hAnsi="Arial" w:cs="Arial"/>
          <w:sz w:val="20"/>
        </w:rPr>
      </w:pPr>
    </w:p>
    <w:p w14:paraId="567AD520" w14:textId="77777777" w:rsidR="008F1DAA" w:rsidRDefault="008F1DAA" w:rsidP="00D10EF5">
      <w:pPr>
        <w:widowControl w:val="0"/>
        <w:ind w:left="2880"/>
        <w:jc w:val="both"/>
        <w:rPr>
          <w:rFonts w:ascii="Arial" w:hAnsi="Arial" w:cs="Arial"/>
          <w:sz w:val="20"/>
        </w:rPr>
      </w:pPr>
    </w:p>
    <w:p w14:paraId="414F1094" w14:textId="77777777" w:rsidR="008F1DAA" w:rsidRDefault="008F1DAA" w:rsidP="00D10EF5">
      <w:pPr>
        <w:widowControl w:val="0"/>
        <w:ind w:left="2880"/>
        <w:jc w:val="both"/>
        <w:rPr>
          <w:rFonts w:ascii="Arial" w:hAnsi="Arial" w:cs="Arial"/>
          <w:sz w:val="20"/>
        </w:rPr>
      </w:pPr>
    </w:p>
    <w:p w14:paraId="113BE372" w14:textId="77777777" w:rsidR="00D10EF5" w:rsidRDefault="00D10EF5" w:rsidP="00D10EF5">
      <w:pPr>
        <w:widowControl w:val="0"/>
        <w:ind w:left="2880"/>
        <w:jc w:val="both"/>
        <w:rPr>
          <w:rFonts w:ascii="Arial" w:hAnsi="Arial"/>
          <w:sz w:val="20"/>
        </w:rPr>
      </w:pPr>
      <w:r>
        <w:rPr>
          <w:rFonts w:ascii="Arial" w:hAnsi="Arial" w:cs="Arial"/>
          <w:sz w:val="20"/>
        </w:rPr>
        <w:t>Between:</w:t>
      </w:r>
      <w:r>
        <w:rPr>
          <w:rFonts w:ascii="Arial" w:hAnsi="Arial"/>
          <w:sz w:val="20"/>
        </w:rPr>
        <w:t xml:space="preserve"> </w:t>
      </w:r>
    </w:p>
    <w:p w14:paraId="4191528C" w14:textId="77777777" w:rsidR="00D10EF5" w:rsidRDefault="00D10EF5" w:rsidP="00D10EF5">
      <w:pPr>
        <w:widowControl w:val="0"/>
        <w:ind w:left="2880"/>
        <w:jc w:val="both"/>
        <w:rPr>
          <w:rFonts w:ascii="Arial" w:hAnsi="Arial"/>
          <w:sz w:val="20"/>
        </w:rPr>
      </w:pPr>
    </w:p>
    <w:p w14:paraId="7F189F4B" w14:textId="77777777" w:rsidR="00D10EF5" w:rsidRPr="008F1DAA" w:rsidRDefault="008F1DAA" w:rsidP="00D10EF5">
      <w:pPr>
        <w:widowControl w:val="0"/>
        <w:ind w:left="2880"/>
        <w:rPr>
          <w:rFonts w:ascii="Arial" w:hAnsi="Arial" w:cs="Arial"/>
          <w:b/>
          <w:sz w:val="20"/>
        </w:rPr>
      </w:pPr>
      <w:r>
        <w:rPr>
          <w:rFonts w:ascii="Arial" w:hAnsi="Arial"/>
          <w:b/>
          <w:sz w:val="20"/>
        </w:rPr>
        <w:t>Nephesh SSAS</w:t>
      </w:r>
    </w:p>
    <w:p w14:paraId="6EA409A9" w14:textId="77777777" w:rsidR="00D10EF5" w:rsidRPr="00653888" w:rsidRDefault="00D10EF5" w:rsidP="00D10EF5">
      <w:pPr>
        <w:widowControl w:val="0"/>
        <w:ind w:left="2880"/>
        <w:rPr>
          <w:rFonts w:ascii="Arial" w:hAnsi="Arial"/>
          <w:sz w:val="20"/>
        </w:rPr>
      </w:pPr>
    </w:p>
    <w:p w14:paraId="26139DB2" w14:textId="77777777" w:rsidR="00D10EF5" w:rsidRPr="00653888" w:rsidRDefault="00D10EF5" w:rsidP="00D10EF5">
      <w:pPr>
        <w:widowControl w:val="0"/>
        <w:ind w:left="2160" w:firstLine="720"/>
        <w:jc w:val="both"/>
        <w:rPr>
          <w:rFonts w:ascii="Arial" w:hAnsi="Arial"/>
          <w:sz w:val="20"/>
        </w:rPr>
      </w:pPr>
      <w:r w:rsidRPr="00653888">
        <w:rPr>
          <w:rFonts w:ascii="Arial" w:hAnsi="Arial"/>
          <w:sz w:val="20"/>
        </w:rPr>
        <w:t>and</w:t>
      </w:r>
    </w:p>
    <w:p w14:paraId="59956E89" w14:textId="77777777" w:rsidR="00D10EF5" w:rsidRPr="00653888" w:rsidRDefault="00D10EF5" w:rsidP="00D10EF5">
      <w:pPr>
        <w:widowControl w:val="0"/>
        <w:jc w:val="both"/>
        <w:rPr>
          <w:rFonts w:ascii="Arial" w:hAnsi="Arial"/>
          <w:sz w:val="20"/>
        </w:rPr>
      </w:pPr>
    </w:p>
    <w:p w14:paraId="54BE5270" w14:textId="77777777" w:rsidR="00D10EF5" w:rsidRPr="008F1DAA" w:rsidRDefault="008F1DAA" w:rsidP="00D10EF5">
      <w:pPr>
        <w:widowControl w:val="0"/>
        <w:ind w:left="2160" w:firstLine="720"/>
        <w:jc w:val="both"/>
        <w:rPr>
          <w:rFonts w:ascii="Arial" w:hAnsi="Arial"/>
          <w:b/>
          <w:sz w:val="20"/>
        </w:rPr>
      </w:pPr>
      <w:r>
        <w:rPr>
          <w:rFonts w:ascii="Arial" w:hAnsi="Arial" w:cs="Arial"/>
          <w:b/>
          <w:sz w:val="20"/>
        </w:rPr>
        <w:t>Nephesh Limited</w:t>
      </w:r>
    </w:p>
    <w:p w14:paraId="246D7645" w14:textId="77777777" w:rsidR="00D10EF5" w:rsidRPr="00653888" w:rsidRDefault="00D10EF5" w:rsidP="00D10EF5">
      <w:pPr>
        <w:widowControl w:val="0"/>
        <w:jc w:val="both"/>
        <w:rPr>
          <w:rFonts w:ascii="Arial" w:hAnsi="Arial"/>
          <w:sz w:val="20"/>
        </w:rPr>
      </w:pPr>
    </w:p>
    <w:p w14:paraId="165EF7E8" w14:textId="77777777" w:rsidR="00D10EF5" w:rsidRPr="00653888" w:rsidRDefault="00D10EF5" w:rsidP="00D10EF5">
      <w:pPr>
        <w:widowControl w:val="0"/>
        <w:jc w:val="both"/>
        <w:rPr>
          <w:rFonts w:ascii="Arial" w:hAnsi="Arial"/>
          <w:sz w:val="20"/>
        </w:rPr>
      </w:pPr>
    </w:p>
    <w:p w14:paraId="545933A8" w14:textId="77777777" w:rsidR="00D10EF5" w:rsidRPr="00653888" w:rsidRDefault="00D10EF5" w:rsidP="00D10EF5">
      <w:pPr>
        <w:widowControl w:val="0"/>
        <w:ind w:left="2160" w:firstLine="720"/>
        <w:jc w:val="both"/>
        <w:rPr>
          <w:rFonts w:ascii="Arial" w:hAnsi="Arial"/>
          <w:sz w:val="20"/>
        </w:rPr>
      </w:pPr>
      <w:r w:rsidRPr="00653888">
        <w:rPr>
          <w:rFonts w:ascii="Arial" w:hAnsi="Arial"/>
          <w:sz w:val="20"/>
        </w:rPr>
        <w:t>Date:</w:t>
      </w:r>
    </w:p>
    <w:p w14:paraId="7D1F8C98" w14:textId="77777777" w:rsidR="00D10EF5" w:rsidRPr="00653888" w:rsidRDefault="00D10EF5" w:rsidP="00D10EF5">
      <w:pPr>
        <w:widowControl w:val="0"/>
        <w:jc w:val="both"/>
        <w:rPr>
          <w:rFonts w:ascii="Arial" w:hAnsi="Arial"/>
          <w:sz w:val="20"/>
        </w:rPr>
      </w:pPr>
    </w:p>
    <w:p w14:paraId="3E6197E2" w14:textId="77777777" w:rsidR="00D10EF5" w:rsidRPr="00653888" w:rsidRDefault="00D10EF5" w:rsidP="00D10EF5">
      <w:pPr>
        <w:widowControl w:val="0"/>
        <w:jc w:val="both"/>
        <w:rPr>
          <w:rFonts w:ascii="Arial" w:hAnsi="Arial"/>
          <w:sz w:val="20"/>
        </w:rPr>
      </w:pPr>
    </w:p>
    <w:p w14:paraId="410C8BE6" w14:textId="77777777" w:rsidR="00D10EF5" w:rsidRPr="00653888" w:rsidRDefault="00D10EF5" w:rsidP="00D10EF5">
      <w:pPr>
        <w:widowControl w:val="0"/>
        <w:jc w:val="both"/>
        <w:rPr>
          <w:rFonts w:ascii="Arial" w:hAnsi="Arial"/>
          <w:sz w:val="20"/>
        </w:rPr>
      </w:pPr>
    </w:p>
    <w:p w14:paraId="195FC562" w14:textId="77777777" w:rsidR="00D10EF5" w:rsidRPr="00653888" w:rsidRDefault="00D10EF5" w:rsidP="00D10EF5">
      <w:pPr>
        <w:widowControl w:val="0"/>
        <w:jc w:val="both"/>
        <w:rPr>
          <w:rFonts w:ascii="Arial" w:hAnsi="Arial"/>
          <w:sz w:val="20"/>
        </w:rPr>
      </w:pPr>
    </w:p>
    <w:p w14:paraId="0A23F761" w14:textId="77777777" w:rsidR="00D10EF5" w:rsidRPr="00653888" w:rsidRDefault="00D10EF5" w:rsidP="00D10EF5">
      <w:pPr>
        <w:widowControl w:val="0"/>
        <w:jc w:val="both"/>
        <w:rPr>
          <w:rFonts w:ascii="Arial" w:hAnsi="Arial"/>
          <w:sz w:val="20"/>
        </w:rPr>
      </w:pPr>
    </w:p>
    <w:p w14:paraId="20D5EF40" w14:textId="77777777" w:rsidR="00D10EF5" w:rsidRPr="00653888" w:rsidRDefault="00D10EF5" w:rsidP="00D10EF5">
      <w:pPr>
        <w:widowControl w:val="0"/>
        <w:jc w:val="both"/>
        <w:rPr>
          <w:rFonts w:ascii="Arial" w:hAnsi="Arial"/>
          <w:sz w:val="20"/>
        </w:rPr>
      </w:pPr>
    </w:p>
    <w:p w14:paraId="4A4827C4" w14:textId="77777777" w:rsidR="00D10EF5" w:rsidRPr="00653888" w:rsidRDefault="00D10EF5" w:rsidP="00D10EF5">
      <w:pPr>
        <w:widowControl w:val="0"/>
        <w:jc w:val="both"/>
        <w:rPr>
          <w:rFonts w:ascii="Arial" w:hAnsi="Arial"/>
          <w:sz w:val="20"/>
        </w:rPr>
      </w:pPr>
    </w:p>
    <w:p w14:paraId="4D2A68E9" w14:textId="77777777" w:rsidR="00D10EF5" w:rsidRPr="00653888" w:rsidRDefault="00D10EF5" w:rsidP="00D10EF5">
      <w:pPr>
        <w:widowControl w:val="0"/>
        <w:jc w:val="both"/>
        <w:rPr>
          <w:rFonts w:ascii="Arial" w:hAnsi="Arial"/>
          <w:sz w:val="20"/>
        </w:rPr>
      </w:pPr>
    </w:p>
    <w:p w14:paraId="6F07A342" w14:textId="77777777" w:rsidR="00D10EF5" w:rsidRPr="00653888" w:rsidRDefault="00D10EF5" w:rsidP="00D10EF5">
      <w:pPr>
        <w:widowControl w:val="0"/>
        <w:jc w:val="both"/>
        <w:rPr>
          <w:rFonts w:ascii="Arial" w:hAnsi="Arial"/>
          <w:sz w:val="20"/>
        </w:rPr>
      </w:pPr>
    </w:p>
    <w:p w14:paraId="130F1B68" w14:textId="77777777" w:rsidR="00D10EF5" w:rsidRPr="00653888" w:rsidRDefault="00D10EF5" w:rsidP="00D10EF5">
      <w:pPr>
        <w:widowControl w:val="0"/>
        <w:jc w:val="both"/>
        <w:rPr>
          <w:rFonts w:ascii="Arial" w:hAnsi="Arial"/>
          <w:sz w:val="20"/>
        </w:rPr>
      </w:pPr>
    </w:p>
    <w:p w14:paraId="459B2525" w14:textId="77777777" w:rsidR="00D10EF5" w:rsidRPr="00653888" w:rsidRDefault="00D10EF5" w:rsidP="00D10EF5">
      <w:pPr>
        <w:widowControl w:val="0"/>
        <w:jc w:val="both"/>
        <w:rPr>
          <w:rFonts w:ascii="Arial" w:hAnsi="Arial"/>
          <w:sz w:val="20"/>
        </w:rPr>
      </w:pPr>
    </w:p>
    <w:p w14:paraId="6BECD767" w14:textId="77777777" w:rsidR="00D10EF5" w:rsidRPr="00653888" w:rsidRDefault="00D10EF5" w:rsidP="00D10EF5">
      <w:pPr>
        <w:widowControl w:val="0"/>
        <w:jc w:val="both"/>
        <w:rPr>
          <w:rFonts w:ascii="Arial" w:hAnsi="Arial"/>
          <w:sz w:val="20"/>
        </w:rPr>
      </w:pPr>
    </w:p>
    <w:p w14:paraId="781077E3" w14:textId="77777777" w:rsidR="00D10EF5" w:rsidRPr="00653888" w:rsidRDefault="00D10EF5" w:rsidP="00D10EF5">
      <w:pPr>
        <w:widowControl w:val="0"/>
        <w:jc w:val="both"/>
        <w:rPr>
          <w:rFonts w:ascii="Arial" w:hAnsi="Arial"/>
          <w:sz w:val="20"/>
        </w:rPr>
      </w:pPr>
    </w:p>
    <w:p w14:paraId="2AD427D7" w14:textId="77777777" w:rsidR="00D10EF5" w:rsidRPr="00653888" w:rsidRDefault="00D10EF5" w:rsidP="00D10EF5">
      <w:pPr>
        <w:widowControl w:val="0"/>
        <w:jc w:val="both"/>
        <w:rPr>
          <w:rFonts w:ascii="Arial" w:hAnsi="Arial"/>
          <w:sz w:val="20"/>
        </w:rPr>
      </w:pPr>
    </w:p>
    <w:p w14:paraId="28093DFF" w14:textId="77777777" w:rsidR="00D10EF5" w:rsidRPr="00653888" w:rsidRDefault="00D10EF5" w:rsidP="00D10EF5">
      <w:pPr>
        <w:widowControl w:val="0"/>
        <w:jc w:val="both"/>
        <w:rPr>
          <w:rFonts w:ascii="Arial" w:hAnsi="Arial"/>
          <w:sz w:val="20"/>
        </w:rPr>
      </w:pPr>
    </w:p>
    <w:p w14:paraId="059C1FC7" w14:textId="77777777" w:rsidR="00D10EF5" w:rsidRPr="00653888" w:rsidRDefault="00D10EF5" w:rsidP="00D10EF5">
      <w:pPr>
        <w:widowControl w:val="0"/>
        <w:jc w:val="both"/>
        <w:rPr>
          <w:rFonts w:ascii="Arial" w:hAnsi="Arial"/>
          <w:sz w:val="20"/>
        </w:rPr>
      </w:pPr>
    </w:p>
    <w:p w14:paraId="517BDB5A" w14:textId="77777777" w:rsidR="00D10EF5" w:rsidRPr="00653888" w:rsidRDefault="00D10EF5" w:rsidP="00D10EF5">
      <w:pPr>
        <w:widowControl w:val="0"/>
        <w:jc w:val="both"/>
        <w:rPr>
          <w:rFonts w:ascii="Arial" w:hAnsi="Arial"/>
          <w:sz w:val="20"/>
        </w:rPr>
      </w:pPr>
    </w:p>
    <w:p w14:paraId="179ADF2B" w14:textId="77777777" w:rsidR="00D10EF5" w:rsidRPr="00653888" w:rsidRDefault="00D10EF5" w:rsidP="00D10EF5">
      <w:pPr>
        <w:widowControl w:val="0"/>
        <w:jc w:val="both"/>
        <w:rPr>
          <w:rFonts w:ascii="Arial" w:hAnsi="Arial"/>
          <w:sz w:val="20"/>
        </w:rPr>
      </w:pPr>
    </w:p>
    <w:p w14:paraId="2B703570" w14:textId="77777777" w:rsidR="00D10EF5" w:rsidRPr="00653888" w:rsidRDefault="00D10EF5" w:rsidP="00D10EF5">
      <w:pPr>
        <w:widowControl w:val="0"/>
        <w:jc w:val="both"/>
        <w:rPr>
          <w:rFonts w:ascii="Arial" w:hAnsi="Arial"/>
          <w:sz w:val="20"/>
        </w:rPr>
      </w:pPr>
    </w:p>
    <w:p w14:paraId="0ABEC1BD" w14:textId="77777777" w:rsidR="00D10EF5" w:rsidRPr="00653888" w:rsidRDefault="00D10EF5" w:rsidP="00D10EF5">
      <w:pPr>
        <w:widowControl w:val="0"/>
        <w:jc w:val="both"/>
        <w:rPr>
          <w:rFonts w:ascii="Arial" w:hAnsi="Arial"/>
          <w:sz w:val="20"/>
        </w:rPr>
      </w:pPr>
    </w:p>
    <w:p w14:paraId="531B1E0A" w14:textId="77777777" w:rsidR="00D10EF5" w:rsidRPr="00653888" w:rsidRDefault="00D10EF5" w:rsidP="00D10EF5">
      <w:pPr>
        <w:widowControl w:val="0"/>
        <w:rPr>
          <w:rFonts w:ascii="Arial" w:hAnsi="Arial" w:cs="Arial"/>
          <w:sz w:val="20"/>
        </w:rPr>
        <w:sectPr w:rsidR="00D10EF5" w:rsidRPr="00653888" w:rsidSect="006242BF">
          <w:headerReference w:type="even" r:id="rId7"/>
          <w:headerReference w:type="default" r:id="rId8"/>
          <w:footerReference w:type="even" r:id="rId9"/>
          <w:footerReference w:type="default" r:id="rId10"/>
          <w:pgSz w:w="11900" w:h="16820"/>
          <w:pgMar w:top="1133" w:right="1133" w:bottom="1493" w:left="1417" w:header="1133" w:footer="1133" w:gutter="0"/>
          <w:cols w:space="720"/>
          <w:titlePg/>
        </w:sectPr>
      </w:pPr>
    </w:p>
    <w:p w14:paraId="525C502E" w14:textId="77777777" w:rsidR="00D10EF5" w:rsidRPr="00653888" w:rsidRDefault="00D10EF5" w:rsidP="00D10EF5">
      <w:pPr>
        <w:widowControl w:val="0"/>
        <w:rPr>
          <w:rFonts w:ascii="Arial" w:hAnsi="Arial" w:cs="Arial"/>
          <w:sz w:val="20"/>
        </w:rPr>
      </w:pPr>
    </w:p>
    <w:p w14:paraId="3A7CD9CA" w14:textId="77777777" w:rsidR="00D10EF5" w:rsidRPr="00653888" w:rsidRDefault="00D10EF5" w:rsidP="00D10EF5">
      <w:pPr>
        <w:widowControl w:val="0"/>
        <w:rPr>
          <w:rFonts w:ascii="Arial" w:hAnsi="Arial" w:cs="Arial"/>
          <w:sz w:val="20"/>
        </w:rPr>
      </w:pPr>
    </w:p>
    <w:p w14:paraId="62BBF57E" w14:textId="77777777" w:rsidR="00D10EF5" w:rsidRPr="00653888" w:rsidRDefault="00D10EF5" w:rsidP="00D10EF5">
      <w:pPr>
        <w:widowControl w:val="0"/>
        <w:rPr>
          <w:rFonts w:ascii="Arial" w:hAnsi="Arial" w:cs="Arial"/>
          <w:sz w:val="20"/>
        </w:rPr>
      </w:pPr>
      <w:r w:rsidRPr="00653888">
        <w:rPr>
          <w:rFonts w:ascii="Arial" w:hAnsi="Arial" w:cs="Arial"/>
          <w:sz w:val="20"/>
        </w:rPr>
        <w:t>Contents</w:t>
      </w:r>
    </w:p>
    <w:p w14:paraId="5FC5DE2E" w14:textId="77777777" w:rsidR="008F1DAA" w:rsidRDefault="008F1DAA" w:rsidP="00D10EF5">
      <w:pPr>
        <w:widowControl w:val="0"/>
        <w:spacing w:line="360" w:lineRule="auto"/>
        <w:rPr>
          <w:rFonts w:ascii="Arial" w:hAnsi="Arial" w:cs="Arial"/>
          <w:sz w:val="20"/>
        </w:rPr>
      </w:pPr>
    </w:p>
    <w:p w14:paraId="44E96AC5" w14:textId="77777777" w:rsidR="00D10EF5" w:rsidRPr="00653888" w:rsidRDefault="00D10EF5" w:rsidP="00D10EF5">
      <w:pPr>
        <w:widowControl w:val="0"/>
        <w:spacing w:line="360" w:lineRule="auto"/>
        <w:rPr>
          <w:rFonts w:ascii="Arial" w:hAnsi="Arial" w:cs="Arial"/>
          <w:sz w:val="20"/>
        </w:rPr>
      </w:pPr>
      <w:r w:rsidRPr="00653888">
        <w:rPr>
          <w:rFonts w:ascii="Arial" w:hAnsi="Arial" w:cs="Arial"/>
          <w:sz w:val="20"/>
        </w:rPr>
        <w:t>Parties</w:t>
      </w:r>
    </w:p>
    <w:p w14:paraId="49B1DC29" w14:textId="77777777" w:rsidR="00D10EF5" w:rsidRPr="00653888" w:rsidRDefault="00915D0C" w:rsidP="00D10EF5">
      <w:pPr>
        <w:pStyle w:val="Legal1"/>
        <w:numPr>
          <w:ilvl w:val="0"/>
          <w:numId w:val="1"/>
        </w:numPr>
        <w:spacing w:line="360" w:lineRule="auto"/>
        <w:ind w:left="2880" w:hanging="2880"/>
        <w:rPr>
          <w:rFonts w:ascii="Arial" w:hAnsi="Arial" w:cs="Arial"/>
          <w:sz w:val="20"/>
        </w:rPr>
      </w:pPr>
      <w:r>
        <w:rPr>
          <w:rFonts w:ascii="Arial" w:hAnsi="Arial" w:cs="Arial"/>
          <w:sz w:val="20"/>
        </w:rPr>
        <w:t xml:space="preserve">                                     </w:t>
      </w:r>
      <w:r w:rsidR="00D10EF5" w:rsidRPr="00653888">
        <w:rPr>
          <w:rFonts w:ascii="Arial" w:hAnsi="Arial" w:cs="Arial"/>
          <w:sz w:val="20"/>
        </w:rPr>
        <w:t>Definitions</w:t>
      </w:r>
    </w:p>
    <w:p w14:paraId="4757ED81"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 xml:space="preserve">Amount of the </w:t>
      </w:r>
      <w:r>
        <w:rPr>
          <w:rFonts w:ascii="Arial" w:hAnsi="Arial" w:cs="Arial"/>
          <w:sz w:val="20"/>
        </w:rPr>
        <w:t>debt</w:t>
      </w:r>
    </w:p>
    <w:p w14:paraId="133F5B30"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Repayment conditions</w:t>
      </w:r>
    </w:p>
    <w:p w14:paraId="0099F471"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Interest payable</w:t>
      </w:r>
    </w:p>
    <w:p w14:paraId="2D4348C7"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Early repayment of part</w:t>
      </w:r>
    </w:p>
    <w:p w14:paraId="094BB6D7"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Method of payment</w:t>
      </w:r>
    </w:p>
    <w:p w14:paraId="38B20C18"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No change to capital structure</w:t>
      </w:r>
    </w:p>
    <w:p w14:paraId="2186B678"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Borrower’s warranties</w:t>
      </w:r>
    </w:p>
    <w:p w14:paraId="4812EF29"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The Security</w:t>
      </w:r>
    </w:p>
    <w:p w14:paraId="196DE25F"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Event of Default</w:t>
      </w:r>
    </w:p>
    <w:p w14:paraId="27920E43"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Notice of default</w:t>
      </w:r>
    </w:p>
    <w:p w14:paraId="2939D936"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Consequences of termination</w:t>
      </w:r>
    </w:p>
    <w:p w14:paraId="2B4EC14A"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Assignment</w:t>
      </w:r>
    </w:p>
    <w:p w14:paraId="0759F11A"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Promise to provide information</w:t>
      </w:r>
    </w:p>
    <w:p w14:paraId="20833549"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Contract is divisible</w:t>
      </w:r>
    </w:p>
    <w:p w14:paraId="649FE5E4"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Notices and service</w:t>
      </w:r>
    </w:p>
    <w:p w14:paraId="65435AC1"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Headings</w:t>
      </w:r>
    </w:p>
    <w:p w14:paraId="63FD92C6"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Dispute resolution</w:t>
      </w:r>
    </w:p>
    <w:p w14:paraId="11F4AF04"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Waiver</w:t>
      </w:r>
    </w:p>
    <w:p w14:paraId="72EAF44E" w14:textId="77777777" w:rsidR="00D10EF5" w:rsidRPr="00653888" w:rsidRDefault="00D10EF5" w:rsidP="00D10EF5">
      <w:pPr>
        <w:pStyle w:val="Legal1"/>
        <w:numPr>
          <w:ilvl w:val="0"/>
          <w:numId w:val="1"/>
        </w:numPr>
        <w:spacing w:line="360" w:lineRule="auto"/>
        <w:ind w:left="2160" w:hanging="2160"/>
        <w:rPr>
          <w:rFonts w:ascii="Arial" w:hAnsi="Arial" w:cs="Arial"/>
          <w:sz w:val="20"/>
        </w:rPr>
      </w:pPr>
      <w:r w:rsidRPr="00653888">
        <w:rPr>
          <w:rFonts w:ascii="Arial" w:hAnsi="Arial" w:cs="Arial"/>
          <w:sz w:val="20"/>
        </w:rPr>
        <w:tab/>
        <w:t>Jurisdiction</w:t>
      </w:r>
    </w:p>
    <w:p w14:paraId="3AAB5BF5" w14:textId="77777777" w:rsidR="00D10EF5" w:rsidRPr="00653888" w:rsidRDefault="00D10EF5" w:rsidP="00D10EF5">
      <w:pPr>
        <w:widowControl w:val="0"/>
        <w:spacing w:line="360" w:lineRule="auto"/>
        <w:rPr>
          <w:rFonts w:ascii="Arial" w:hAnsi="Arial" w:cs="Arial"/>
          <w:sz w:val="20"/>
        </w:rPr>
      </w:pPr>
    </w:p>
    <w:p w14:paraId="5AF39726" w14:textId="77777777" w:rsidR="00D10EF5" w:rsidRDefault="00D10EF5" w:rsidP="00D10EF5">
      <w:pPr>
        <w:widowControl w:val="0"/>
        <w:ind w:left="3600" w:hanging="3600"/>
        <w:rPr>
          <w:rFonts w:ascii="Arial" w:hAnsi="Arial" w:cs="Arial"/>
          <w:sz w:val="20"/>
        </w:rPr>
      </w:pPr>
    </w:p>
    <w:p w14:paraId="4DFA8224" w14:textId="77777777" w:rsidR="00D10EF5" w:rsidRDefault="00D10EF5" w:rsidP="00D10EF5">
      <w:pPr>
        <w:widowControl w:val="0"/>
        <w:ind w:left="3600" w:hanging="3600"/>
        <w:rPr>
          <w:rFonts w:ascii="Arial" w:hAnsi="Arial" w:cs="Arial"/>
          <w:sz w:val="20"/>
        </w:rPr>
      </w:pPr>
    </w:p>
    <w:p w14:paraId="1E5F8A27" w14:textId="77777777" w:rsidR="00D10EF5" w:rsidRDefault="00D10EF5" w:rsidP="00D10EF5">
      <w:pPr>
        <w:widowControl w:val="0"/>
        <w:ind w:left="3600" w:hanging="3600"/>
        <w:rPr>
          <w:rFonts w:ascii="Arial" w:hAnsi="Arial" w:cs="Arial"/>
          <w:sz w:val="20"/>
        </w:rPr>
      </w:pPr>
    </w:p>
    <w:p w14:paraId="5243C34C" w14:textId="77777777" w:rsidR="00D10EF5" w:rsidRDefault="00D10EF5" w:rsidP="00D10EF5">
      <w:pPr>
        <w:widowControl w:val="0"/>
        <w:ind w:left="3600" w:hanging="3600"/>
        <w:rPr>
          <w:rFonts w:ascii="Arial" w:hAnsi="Arial" w:cs="Arial"/>
          <w:sz w:val="20"/>
        </w:rPr>
      </w:pPr>
    </w:p>
    <w:p w14:paraId="0CA81F3E" w14:textId="77777777" w:rsidR="00D10EF5" w:rsidRDefault="00D10EF5" w:rsidP="00D10EF5">
      <w:pPr>
        <w:widowControl w:val="0"/>
        <w:ind w:left="3600" w:hanging="3600"/>
        <w:rPr>
          <w:rFonts w:ascii="Arial" w:hAnsi="Arial" w:cs="Arial"/>
          <w:sz w:val="20"/>
        </w:rPr>
      </w:pPr>
    </w:p>
    <w:p w14:paraId="28C33ED4" w14:textId="77777777" w:rsidR="00D10EF5" w:rsidRDefault="00D10EF5" w:rsidP="00D10EF5">
      <w:pPr>
        <w:widowControl w:val="0"/>
        <w:ind w:left="3600" w:hanging="3600"/>
        <w:rPr>
          <w:rFonts w:ascii="Arial" w:hAnsi="Arial" w:cs="Arial"/>
          <w:sz w:val="20"/>
        </w:rPr>
      </w:pPr>
    </w:p>
    <w:p w14:paraId="654E126C" w14:textId="77777777" w:rsidR="008F1DAA" w:rsidRDefault="008F1DAA" w:rsidP="00D10EF5">
      <w:pPr>
        <w:widowControl w:val="0"/>
        <w:ind w:left="3600" w:hanging="3600"/>
        <w:rPr>
          <w:rFonts w:ascii="Arial" w:hAnsi="Arial" w:cs="Arial"/>
          <w:sz w:val="20"/>
        </w:rPr>
      </w:pPr>
    </w:p>
    <w:p w14:paraId="7F25970B" w14:textId="77777777" w:rsidR="008F1DAA" w:rsidRDefault="008F1DAA" w:rsidP="00D10EF5">
      <w:pPr>
        <w:widowControl w:val="0"/>
        <w:ind w:left="3600" w:hanging="3600"/>
        <w:rPr>
          <w:rFonts w:ascii="Arial" w:hAnsi="Arial" w:cs="Arial"/>
          <w:sz w:val="20"/>
        </w:rPr>
      </w:pPr>
    </w:p>
    <w:p w14:paraId="60206AB8" w14:textId="77777777" w:rsidR="008F1DAA" w:rsidRDefault="008F1DAA" w:rsidP="00D10EF5">
      <w:pPr>
        <w:widowControl w:val="0"/>
        <w:ind w:left="3600" w:hanging="3600"/>
        <w:rPr>
          <w:rFonts w:ascii="Arial" w:hAnsi="Arial" w:cs="Arial"/>
          <w:sz w:val="20"/>
        </w:rPr>
      </w:pPr>
    </w:p>
    <w:p w14:paraId="56AAFA12" w14:textId="77777777" w:rsidR="008F1DAA" w:rsidRDefault="008F1DAA" w:rsidP="00D10EF5">
      <w:pPr>
        <w:widowControl w:val="0"/>
        <w:ind w:left="3600" w:hanging="3600"/>
        <w:rPr>
          <w:rFonts w:ascii="Arial" w:hAnsi="Arial" w:cs="Arial"/>
          <w:sz w:val="20"/>
        </w:rPr>
      </w:pPr>
    </w:p>
    <w:p w14:paraId="78486D96" w14:textId="77777777" w:rsidR="008F1DAA" w:rsidRDefault="008F1DAA" w:rsidP="00D10EF5">
      <w:pPr>
        <w:widowControl w:val="0"/>
        <w:ind w:left="3600" w:hanging="3600"/>
        <w:rPr>
          <w:rFonts w:ascii="Arial" w:hAnsi="Arial" w:cs="Arial"/>
          <w:sz w:val="20"/>
        </w:rPr>
      </w:pPr>
    </w:p>
    <w:p w14:paraId="0DA106A9" w14:textId="77777777" w:rsidR="008F1DAA" w:rsidRDefault="008F1DAA" w:rsidP="00D10EF5">
      <w:pPr>
        <w:widowControl w:val="0"/>
        <w:ind w:left="3600" w:hanging="3600"/>
        <w:rPr>
          <w:rFonts w:ascii="Arial" w:hAnsi="Arial" w:cs="Arial"/>
          <w:sz w:val="20"/>
        </w:rPr>
      </w:pPr>
    </w:p>
    <w:p w14:paraId="75893BE9" w14:textId="77777777" w:rsidR="008F1DAA" w:rsidRDefault="008F1DAA" w:rsidP="00D10EF5">
      <w:pPr>
        <w:widowControl w:val="0"/>
        <w:ind w:left="3600" w:hanging="3600"/>
        <w:rPr>
          <w:rFonts w:ascii="Arial" w:hAnsi="Arial" w:cs="Arial"/>
          <w:sz w:val="20"/>
        </w:rPr>
      </w:pPr>
    </w:p>
    <w:p w14:paraId="2CCC5487" w14:textId="77777777" w:rsidR="008F1DAA" w:rsidRDefault="008F1DAA" w:rsidP="00D10EF5">
      <w:pPr>
        <w:widowControl w:val="0"/>
        <w:ind w:left="3600" w:hanging="3600"/>
        <w:rPr>
          <w:rFonts w:ascii="Arial" w:hAnsi="Arial" w:cs="Arial"/>
          <w:sz w:val="20"/>
        </w:rPr>
      </w:pPr>
    </w:p>
    <w:p w14:paraId="35D394B0" w14:textId="77777777" w:rsidR="008F1DAA" w:rsidRDefault="008F1DAA" w:rsidP="00D10EF5">
      <w:pPr>
        <w:widowControl w:val="0"/>
        <w:ind w:left="3600" w:hanging="3600"/>
        <w:rPr>
          <w:rFonts w:ascii="Arial" w:hAnsi="Arial" w:cs="Arial"/>
          <w:sz w:val="20"/>
        </w:rPr>
      </w:pPr>
    </w:p>
    <w:p w14:paraId="10FBEF05" w14:textId="77777777" w:rsidR="008F1DAA" w:rsidRDefault="008F1DAA" w:rsidP="00D10EF5">
      <w:pPr>
        <w:widowControl w:val="0"/>
        <w:ind w:left="3600" w:hanging="3600"/>
        <w:rPr>
          <w:rFonts w:ascii="Arial" w:hAnsi="Arial" w:cs="Arial"/>
          <w:sz w:val="20"/>
        </w:rPr>
      </w:pPr>
    </w:p>
    <w:p w14:paraId="2C0D4672" w14:textId="77777777" w:rsidR="008F1DAA" w:rsidRDefault="008F1DAA" w:rsidP="00D10EF5">
      <w:pPr>
        <w:widowControl w:val="0"/>
        <w:ind w:left="3600" w:hanging="3600"/>
        <w:rPr>
          <w:rFonts w:ascii="Arial" w:hAnsi="Arial" w:cs="Arial"/>
          <w:sz w:val="20"/>
        </w:rPr>
      </w:pPr>
    </w:p>
    <w:p w14:paraId="14543CAA" w14:textId="77777777" w:rsidR="008F1DAA" w:rsidRDefault="008F1DAA" w:rsidP="00D10EF5">
      <w:pPr>
        <w:widowControl w:val="0"/>
        <w:ind w:left="3600" w:hanging="3600"/>
        <w:rPr>
          <w:rFonts w:ascii="Arial" w:hAnsi="Arial" w:cs="Arial"/>
          <w:sz w:val="20"/>
        </w:rPr>
      </w:pPr>
    </w:p>
    <w:p w14:paraId="7EA7F08A" w14:textId="77777777" w:rsidR="008F1DAA" w:rsidRDefault="008F1DAA" w:rsidP="00D10EF5">
      <w:pPr>
        <w:widowControl w:val="0"/>
        <w:ind w:left="3600" w:hanging="3600"/>
        <w:rPr>
          <w:rFonts w:ascii="Arial" w:hAnsi="Arial" w:cs="Arial"/>
          <w:sz w:val="20"/>
        </w:rPr>
      </w:pPr>
    </w:p>
    <w:p w14:paraId="0BC3D379" w14:textId="77777777" w:rsidR="008F1DAA" w:rsidRDefault="008F1DAA" w:rsidP="00D10EF5">
      <w:pPr>
        <w:widowControl w:val="0"/>
        <w:ind w:left="3600" w:hanging="3600"/>
        <w:rPr>
          <w:rFonts w:ascii="Arial" w:hAnsi="Arial" w:cs="Arial"/>
          <w:sz w:val="20"/>
        </w:rPr>
      </w:pPr>
    </w:p>
    <w:p w14:paraId="72948DD0" w14:textId="77777777" w:rsidR="008F1DAA" w:rsidRDefault="008F1DAA" w:rsidP="00D10EF5">
      <w:pPr>
        <w:widowControl w:val="0"/>
        <w:ind w:left="3600" w:hanging="3600"/>
        <w:rPr>
          <w:rFonts w:ascii="Arial" w:hAnsi="Arial" w:cs="Arial"/>
          <w:sz w:val="20"/>
        </w:rPr>
      </w:pPr>
    </w:p>
    <w:p w14:paraId="481161FE" w14:textId="77777777" w:rsidR="00CD2C1E" w:rsidRDefault="00CD2C1E" w:rsidP="00D10EF5">
      <w:pPr>
        <w:widowControl w:val="0"/>
        <w:ind w:left="3600" w:hanging="3600"/>
        <w:rPr>
          <w:rFonts w:ascii="Arial" w:hAnsi="Arial" w:cs="Arial"/>
          <w:sz w:val="20"/>
        </w:rPr>
      </w:pPr>
    </w:p>
    <w:p w14:paraId="5DE929CF" w14:textId="77777777" w:rsidR="00CD2C1E" w:rsidRDefault="00CD2C1E" w:rsidP="00D10EF5">
      <w:pPr>
        <w:widowControl w:val="0"/>
        <w:ind w:left="3600" w:hanging="3600"/>
        <w:rPr>
          <w:rFonts w:ascii="Arial" w:hAnsi="Arial" w:cs="Arial"/>
          <w:sz w:val="20"/>
        </w:rPr>
      </w:pPr>
    </w:p>
    <w:p w14:paraId="54F5D08D" w14:textId="77777777" w:rsidR="00D10EF5" w:rsidRDefault="00D10EF5" w:rsidP="00D10EF5">
      <w:pPr>
        <w:widowControl w:val="0"/>
        <w:ind w:left="3600" w:hanging="3600"/>
        <w:rPr>
          <w:rFonts w:ascii="Arial" w:hAnsi="Arial" w:cs="Arial"/>
          <w:sz w:val="20"/>
        </w:rPr>
      </w:pPr>
    </w:p>
    <w:p w14:paraId="754E8FB4" w14:textId="77777777" w:rsidR="00D10EF5" w:rsidRPr="00653888" w:rsidRDefault="00D10EF5" w:rsidP="00D10EF5">
      <w:pPr>
        <w:widowControl w:val="0"/>
        <w:rPr>
          <w:rFonts w:ascii="Arial" w:hAnsi="Arial" w:cs="Arial"/>
          <w:sz w:val="20"/>
        </w:rPr>
      </w:pPr>
      <w:r w:rsidRPr="00653888">
        <w:rPr>
          <w:rFonts w:ascii="Arial" w:hAnsi="Arial" w:cs="Arial"/>
          <w:sz w:val="20"/>
        </w:rPr>
        <w:lastRenderedPageBreak/>
        <w:t>This agreement is dated:</w:t>
      </w:r>
    </w:p>
    <w:p w14:paraId="61EBEE77" w14:textId="77777777" w:rsidR="00D10EF5" w:rsidRPr="00653888" w:rsidRDefault="00D10EF5" w:rsidP="00D10EF5">
      <w:pPr>
        <w:widowControl w:val="0"/>
        <w:rPr>
          <w:rFonts w:ascii="Arial" w:hAnsi="Arial" w:cs="Arial"/>
          <w:sz w:val="20"/>
        </w:rPr>
      </w:pPr>
    </w:p>
    <w:p w14:paraId="332831A9" w14:textId="77777777" w:rsidR="00D10EF5" w:rsidRPr="00084CA5" w:rsidRDefault="00D10EF5" w:rsidP="00D10EF5">
      <w:pPr>
        <w:widowControl w:val="0"/>
        <w:rPr>
          <w:rFonts w:ascii="Arial" w:hAnsi="Arial" w:cs="Arial"/>
          <w:sz w:val="20"/>
        </w:rPr>
      </w:pPr>
    </w:p>
    <w:p w14:paraId="2805DF7C" w14:textId="77777777" w:rsidR="00D10EF5" w:rsidRDefault="00D10EF5" w:rsidP="00D10EF5">
      <w:pPr>
        <w:widowControl w:val="0"/>
        <w:rPr>
          <w:rFonts w:ascii="Arial" w:hAnsi="Arial" w:cs="Arial"/>
          <w:sz w:val="20"/>
        </w:rPr>
      </w:pPr>
      <w:r w:rsidRPr="00084CA5">
        <w:rPr>
          <w:rFonts w:ascii="Arial" w:hAnsi="Arial" w:cs="Arial"/>
          <w:sz w:val="20"/>
        </w:rPr>
        <w:t>It is made between</w:t>
      </w:r>
    </w:p>
    <w:p w14:paraId="045B6FA4" w14:textId="77777777" w:rsidR="008F1DAA" w:rsidRPr="00084CA5" w:rsidRDefault="008F1DAA" w:rsidP="00D10EF5">
      <w:pPr>
        <w:widowControl w:val="0"/>
        <w:rPr>
          <w:rFonts w:ascii="Arial" w:hAnsi="Arial" w:cs="Arial"/>
          <w:sz w:val="20"/>
        </w:rPr>
      </w:pPr>
    </w:p>
    <w:p w14:paraId="3FD22662" w14:textId="1247B680" w:rsidR="008F1DAA" w:rsidRPr="00084CA5" w:rsidRDefault="00D10EF5" w:rsidP="00D10EF5">
      <w:pPr>
        <w:widowControl w:val="0"/>
        <w:rPr>
          <w:rFonts w:ascii="Arial" w:hAnsi="Arial" w:cs="Arial"/>
          <w:sz w:val="20"/>
        </w:rPr>
      </w:pPr>
      <w:r w:rsidRPr="00084CA5">
        <w:rPr>
          <w:rFonts w:ascii="Arial" w:hAnsi="Arial" w:cs="Arial"/>
          <w:sz w:val="20"/>
        </w:rPr>
        <w:t xml:space="preserve">The “Lender” Trustees of </w:t>
      </w:r>
      <w:r w:rsidR="008F1DAA">
        <w:rPr>
          <w:rFonts w:ascii="Arial" w:hAnsi="Arial" w:cs="Arial"/>
          <w:sz w:val="20"/>
        </w:rPr>
        <w:t xml:space="preserve">Nephesh SSAS of </w:t>
      </w:r>
      <w:r w:rsidR="001B515D" w:rsidRPr="001B515D">
        <w:rPr>
          <w:rFonts w:ascii="Arial" w:hAnsi="Arial" w:cs="Arial"/>
          <w:sz w:val="20"/>
        </w:rPr>
        <w:t>Oakland House, Ty-Coch Lane, Cwmbran, NP44 7AJ</w:t>
      </w:r>
    </w:p>
    <w:p w14:paraId="7C1766F3" w14:textId="77777777" w:rsidR="00D10EF5" w:rsidRPr="00084CA5" w:rsidRDefault="00D10EF5" w:rsidP="00D10EF5">
      <w:pPr>
        <w:widowControl w:val="0"/>
        <w:rPr>
          <w:rFonts w:ascii="Arial" w:hAnsi="Arial" w:cs="Arial"/>
          <w:sz w:val="20"/>
        </w:rPr>
      </w:pPr>
      <w:r w:rsidRPr="00084CA5">
        <w:rPr>
          <w:rFonts w:ascii="Arial" w:hAnsi="Arial" w:cs="Arial"/>
          <w:sz w:val="20"/>
        </w:rPr>
        <w:t>and</w:t>
      </w:r>
    </w:p>
    <w:p w14:paraId="28D560F4" w14:textId="77777777" w:rsidR="00D10EF5" w:rsidRPr="00084CA5" w:rsidRDefault="00D10EF5" w:rsidP="00D10EF5">
      <w:pPr>
        <w:widowControl w:val="0"/>
        <w:jc w:val="both"/>
        <w:rPr>
          <w:rFonts w:ascii="Arial" w:hAnsi="Arial" w:cs="Arial"/>
          <w:sz w:val="20"/>
        </w:rPr>
      </w:pPr>
    </w:p>
    <w:p w14:paraId="07CCF2A7" w14:textId="4CFA5016" w:rsidR="00915D0C" w:rsidRDefault="00D10EF5" w:rsidP="00D10EF5">
      <w:pPr>
        <w:widowControl w:val="0"/>
        <w:rPr>
          <w:rFonts w:ascii="Arial" w:hAnsi="Arial" w:cs="Arial"/>
          <w:sz w:val="20"/>
        </w:rPr>
      </w:pPr>
      <w:r w:rsidRPr="00084CA5">
        <w:rPr>
          <w:rFonts w:ascii="Arial" w:hAnsi="Arial" w:cs="Arial"/>
          <w:sz w:val="20"/>
        </w:rPr>
        <w:t>The “Borrower”</w:t>
      </w:r>
      <w:r w:rsidRPr="00084CA5">
        <w:rPr>
          <w:rFonts w:ascii="Arial" w:hAnsi="Arial" w:cs="Arial"/>
          <w:sz w:val="20"/>
        </w:rPr>
        <w:tab/>
      </w:r>
      <w:r w:rsidR="008F1DAA">
        <w:rPr>
          <w:rFonts w:ascii="Arial" w:hAnsi="Arial" w:cs="Arial"/>
          <w:sz w:val="20"/>
        </w:rPr>
        <w:t xml:space="preserve">Nephesh Limited </w:t>
      </w:r>
      <w:r w:rsidRPr="00084CA5">
        <w:rPr>
          <w:rFonts w:ascii="Arial" w:hAnsi="Arial" w:cs="Arial"/>
          <w:sz w:val="20"/>
        </w:rPr>
        <w:t xml:space="preserve">whose registered office is situate at </w:t>
      </w:r>
      <w:r w:rsidR="001B515D" w:rsidRPr="001B515D">
        <w:rPr>
          <w:rFonts w:ascii="Arial" w:hAnsi="Arial" w:cs="Arial"/>
          <w:sz w:val="20"/>
        </w:rPr>
        <w:t>Oakland House, Ty-Coch Lane, Cwmbran, NP44 7AJ</w:t>
      </w:r>
    </w:p>
    <w:p w14:paraId="5C85B839" w14:textId="77777777" w:rsidR="00915D0C" w:rsidRDefault="00915D0C" w:rsidP="00D10EF5">
      <w:pPr>
        <w:widowControl w:val="0"/>
        <w:rPr>
          <w:rFonts w:ascii="Arial" w:hAnsi="Arial" w:cs="Arial"/>
          <w:sz w:val="20"/>
        </w:rPr>
      </w:pPr>
    </w:p>
    <w:p w14:paraId="10F94E75" w14:textId="77777777" w:rsidR="00915D0C" w:rsidRDefault="00915D0C" w:rsidP="00D10EF5">
      <w:pPr>
        <w:widowControl w:val="0"/>
        <w:rPr>
          <w:rFonts w:ascii="Arial" w:hAnsi="Arial" w:cs="Arial"/>
          <w:sz w:val="20"/>
        </w:rPr>
      </w:pPr>
    </w:p>
    <w:p w14:paraId="4743999F" w14:textId="77777777" w:rsidR="00D10EF5" w:rsidRPr="00084CA5" w:rsidRDefault="00D10EF5" w:rsidP="00D10EF5">
      <w:pPr>
        <w:widowControl w:val="0"/>
        <w:rPr>
          <w:rFonts w:ascii="Arial" w:hAnsi="Arial" w:cs="Arial"/>
          <w:sz w:val="20"/>
        </w:rPr>
      </w:pPr>
      <w:r w:rsidRPr="00084CA5">
        <w:rPr>
          <w:rFonts w:ascii="Arial" w:hAnsi="Arial" w:cs="Arial"/>
          <w:sz w:val="20"/>
        </w:rPr>
        <w:t>Background</w:t>
      </w:r>
    </w:p>
    <w:p w14:paraId="07694EAB" w14:textId="77777777" w:rsidR="00D10EF5" w:rsidRPr="00084CA5" w:rsidRDefault="00D10EF5" w:rsidP="00D10EF5">
      <w:pPr>
        <w:widowControl w:val="0"/>
        <w:rPr>
          <w:rFonts w:ascii="Arial" w:hAnsi="Arial" w:cs="Arial"/>
          <w:sz w:val="20"/>
        </w:rPr>
      </w:pPr>
    </w:p>
    <w:p w14:paraId="6DFBAACB" w14:textId="77777777" w:rsidR="00D10EF5" w:rsidRPr="00084CA5" w:rsidRDefault="00D10EF5" w:rsidP="00D10EF5">
      <w:pPr>
        <w:widowControl w:val="0"/>
        <w:jc w:val="both"/>
        <w:rPr>
          <w:rFonts w:ascii="Arial" w:hAnsi="Arial" w:cs="Arial"/>
          <w:sz w:val="20"/>
        </w:rPr>
      </w:pPr>
      <w:r w:rsidRPr="00084CA5">
        <w:rPr>
          <w:rFonts w:ascii="Arial" w:hAnsi="Arial" w:cs="Arial"/>
          <w:sz w:val="20"/>
        </w:rPr>
        <w:t xml:space="preserve">The purpose of this agreement is to set out the contractual terms under which a loan has been made by the Trustees of </w:t>
      </w:r>
      <w:r w:rsidR="008F1DAA">
        <w:rPr>
          <w:rFonts w:ascii="Arial" w:hAnsi="Arial"/>
          <w:sz w:val="20"/>
        </w:rPr>
        <w:t>Nephesh SSAS</w:t>
      </w:r>
      <w:r w:rsidRPr="00084CA5">
        <w:rPr>
          <w:rFonts w:ascii="Arial" w:hAnsi="Arial" w:cs="Arial"/>
          <w:sz w:val="20"/>
        </w:rPr>
        <w:t xml:space="preserve">. </w:t>
      </w:r>
    </w:p>
    <w:p w14:paraId="6AD4222F" w14:textId="77777777" w:rsidR="00D10EF5" w:rsidRPr="00084CA5" w:rsidRDefault="00D10EF5" w:rsidP="00D10EF5">
      <w:pPr>
        <w:widowControl w:val="0"/>
        <w:rPr>
          <w:sz w:val="22"/>
          <w:szCs w:val="22"/>
        </w:rPr>
      </w:pPr>
      <w:r w:rsidRPr="00084CA5">
        <w:rPr>
          <w:sz w:val="22"/>
          <w:szCs w:val="22"/>
        </w:rPr>
        <w:t xml:space="preserve"> </w:t>
      </w:r>
    </w:p>
    <w:p w14:paraId="67304967" w14:textId="77777777" w:rsidR="00D10EF5" w:rsidRPr="00653888" w:rsidRDefault="00D10EF5" w:rsidP="00D10EF5">
      <w:pPr>
        <w:widowControl w:val="0"/>
        <w:rPr>
          <w:rFonts w:ascii="Arial" w:hAnsi="Arial" w:cs="Arial"/>
          <w:sz w:val="20"/>
        </w:rPr>
      </w:pPr>
    </w:p>
    <w:p w14:paraId="427CD6A6" w14:textId="77777777" w:rsidR="00D10EF5" w:rsidRPr="00653888" w:rsidRDefault="00D10EF5" w:rsidP="00D10EF5">
      <w:pPr>
        <w:widowControl w:val="0"/>
        <w:rPr>
          <w:rFonts w:ascii="Arial" w:hAnsi="Arial" w:cs="Arial"/>
          <w:sz w:val="20"/>
        </w:rPr>
      </w:pPr>
      <w:r w:rsidRPr="00653888">
        <w:rPr>
          <w:rFonts w:ascii="Arial" w:hAnsi="Arial" w:cs="Arial"/>
          <w:sz w:val="20"/>
        </w:rPr>
        <w:t xml:space="preserve">The terms of this Agreement are: </w:t>
      </w:r>
    </w:p>
    <w:p w14:paraId="4A437D2A" w14:textId="77777777" w:rsidR="00D10EF5" w:rsidRPr="00653888" w:rsidRDefault="00D10EF5" w:rsidP="00D10EF5">
      <w:pPr>
        <w:widowControl w:val="0"/>
        <w:rPr>
          <w:rFonts w:ascii="Arial" w:hAnsi="Arial" w:cs="Arial"/>
          <w:sz w:val="20"/>
        </w:rPr>
      </w:pPr>
    </w:p>
    <w:p w14:paraId="1A258C73"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Definitions that apply to this agreement:</w:t>
      </w:r>
    </w:p>
    <w:p w14:paraId="2D89E99A" w14:textId="77777777" w:rsidR="00D10EF5" w:rsidRPr="00653888" w:rsidRDefault="00D10EF5" w:rsidP="00D10EF5">
      <w:pPr>
        <w:widowControl w:val="0"/>
        <w:rPr>
          <w:rFonts w:ascii="Arial" w:hAnsi="Arial" w:cs="Arial"/>
          <w:sz w:val="20"/>
        </w:rPr>
      </w:pPr>
    </w:p>
    <w:p w14:paraId="1ED379E9" w14:textId="77777777" w:rsidR="00D10EF5" w:rsidRPr="00653888" w:rsidRDefault="008F1DAA" w:rsidP="00D10EF5">
      <w:pPr>
        <w:widowControl w:val="0"/>
        <w:ind w:left="3600" w:hanging="2880"/>
        <w:rPr>
          <w:rFonts w:ascii="Arial" w:hAnsi="Arial" w:cs="Arial"/>
          <w:sz w:val="20"/>
        </w:rPr>
      </w:pPr>
      <w:r>
        <w:rPr>
          <w:rFonts w:ascii="Arial" w:hAnsi="Arial" w:cs="Arial"/>
          <w:sz w:val="20"/>
        </w:rPr>
        <w:t>“Advance”</w:t>
      </w:r>
      <w:r>
        <w:rPr>
          <w:rFonts w:ascii="Arial" w:hAnsi="Arial" w:cs="Arial"/>
          <w:sz w:val="20"/>
        </w:rPr>
        <w:tab/>
      </w:r>
      <w:r w:rsidR="00D10EF5" w:rsidRPr="00653888">
        <w:rPr>
          <w:rFonts w:ascii="Arial" w:hAnsi="Arial" w:cs="Arial"/>
          <w:sz w:val="20"/>
        </w:rPr>
        <w:t>means a part of the Loan drawn down by the Borrower at his request.</w:t>
      </w:r>
    </w:p>
    <w:p w14:paraId="31F8A5A1" w14:textId="77777777" w:rsidR="00D10EF5" w:rsidRPr="00653888" w:rsidRDefault="00D10EF5" w:rsidP="00D10EF5">
      <w:pPr>
        <w:widowControl w:val="0"/>
        <w:rPr>
          <w:rFonts w:ascii="Arial" w:hAnsi="Arial" w:cs="Arial"/>
          <w:sz w:val="20"/>
        </w:rPr>
      </w:pPr>
    </w:p>
    <w:p w14:paraId="2AF6DDFE" w14:textId="33160994" w:rsidR="00D10EF5" w:rsidRPr="00653888" w:rsidRDefault="008F1DAA" w:rsidP="00D10EF5">
      <w:pPr>
        <w:widowControl w:val="0"/>
        <w:ind w:left="3600" w:hanging="2880"/>
        <w:rPr>
          <w:rFonts w:ascii="Arial" w:hAnsi="Arial" w:cs="Arial"/>
          <w:sz w:val="20"/>
        </w:rPr>
      </w:pPr>
      <w:r>
        <w:rPr>
          <w:rFonts w:ascii="Arial" w:hAnsi="Arial" w:cs="Arial"/>
          <w:sz w:val="20"/>
        </w:rPr>
        <w:t>“Basic rate”</w:t>
      </w:r>
      <w:r>
        <w:rPr>
          <w:rFonts w:ascii="Arial" w:hAnsi="Arial" w:cs="Arial"/>
          <w:sz w:val="20"/>
        </w:rPr>
        <w:tab/>
      </w:r>
      <w:r w:rsidR="00D10EF5" w:rsidRPr="00653888">
        <w:rPr>
          <w:rFonts w:ascii="Arial" w:hAnsi="Arial" w:cs="Arial"/>
          <w:sz w:val="20"/>
        </w:rPr>
        <w:t xml:space="preserve">means </w:t>
      </w:r>
      <w:r w:rsidR="00D10EF5">
        <w:rPr>
          <w:rFonts w:ascii="Arial" w:hAnsi="Arial" w:cs="Arial"/>
          <w:sz w:val="20"/>
        </w:rPr>
        <w:t xml:space="preserve">a </w:t>
      </w:r>
      <w:r w:rsidR="006C2B15">
        <w:rPr>
          <w:rFonts w:ascii="Arial" w:hAnsi="Arial" w:cs="Arial"/>
          <w:sz w:val="20"/>
        </w:rPr>
        <w:t xml:space="preserve">fixed rate of interest of </w:t>
      </w:r>
      <w:r w:rsidR="00C72C05">
        <w:rPr>
          <w:rFonts w:ascii="Arial" w:hAnsi="Arial" w:cs="Arial"/>
          <w:sz w:val="20"/>
        </w:rPr>
        <w:t>5</w:t>
      </w:r>
      <w:r w:rsidR="00D10EF5">
        <w:rPr>
          <w:rFonts w:ascii="Arial" w:hAnsi="Arial" w:cs="Arial"/>
          <w:sz w:val="20"/>
        </w:rPr>
        <w:t xml:space="preserve">% </w:t>
      </w:r>
      <w:r w:rsidR="004579EB">
        <w:rPr>
          <w:rFonts w:ascii="Arial" w:hAnsi="Arial" w:cs="Arial"/>
          <w:sz w:val="20"/>
        </w:rPr>
        <w:t xml:space="preserve">annually </w:t>
      </w:r>
      <w:r w:rsidR="00D10EF5">
        <w:rPr>
          <w:rFonts w:ascii="Arial" w:hAnsi="Arial" w:cs="Arial"/>
          <w:sz w:val="20"/>
        </w:rPr>
        <w:t xml:space="preserve">for the term of the loan. </w:t>
      </w:r>
    </w:p>
    <w:p w14:paraId="5BAF1E35" w14:textId="77777777" w:rsidR="00D10EF5" w:rsidRPr="00653888" w:rsidRDefault="00D10EF5" w:rsidP="00D10EF5">
      <w:pPr>
        <w:widowControl w:val="0"/>
        <w:rPr>
          <w:rFonts w:ascii="Arial" w:hAnsi="Arial" w:cs="Arial"/>
          <w:sz w:val="20"/>
        </w:rPr>
      </w:pPr>
    </w:p>
    <w:p w14:paraId="6826B549" w14:textId="77777777" w:rsidR="00D10EF5" w:rsidRPr="00653888" w:rsidRDefault="008F1DAA" w:rsidP="00D10EF5">
      <w:pPr>
        <w:widowControl w:val="0"/>
        <w:ind w:left="3600" w:hanging="2880"/>
        <w:rPr>
          <w:rFonts w:ascii="Arial" w:hAnsi="Arial" w:cs="Arial"/>
          <w:sz w:val="20"/>
        </w:rPr>
      </w:pPr>
      <w:r>
        <w:rPr>
          <w:rFonts w:ascii="Arial" w:hAnsi="Arial" w:cs="Arial"/>
          <w:sz w:val="20"/>
        </w:rPr>
        <w:t>“Higher Rate”</w:t>
      </w:r>
      <w:r>
        <w:rPr>
          <w:rFonts w:ascii="Arial" w:hAnsi="Arial" w:cs="Arial"/>
          <w:sz w:val="20"/>
        </w:rPr>
        <w:tab/>
      </w:r>
      <w:r w:rsidR="00D10EF5" w:rsidRPr="00653888">
        <w:rPr>
          <w:rFonts w:ascii="Arial" w:hAnsi="Arial" w:cs="Arial"/>
          <w:sz w:val="20"/>
        </w:rPr>
        <w:t xml:space="preserve">means a rate of interest </w:t>
      </w:r>
      <w:r w:rsidR="00D10EF5">
        <w:rPr>
          <w:rFonts w:ascii="Arial" w:hAnsi="Arial" w:cs="Arial"/>
          <w:sz w:val="20"/>
        </w:rPr>
        <w:t xml:space="preserve">1% </w:t>
      </w:r>
      <w:r w:rsidR="00D10EF5" w:rsidRPr="00653888">
        <w:rPr>
          <w:rFonts w:ascii="Arial" w:hAnsi="Arial" w:cs="Arial"/>
          <w:sz w:val="20"/>
        </w:rPr>
        <w:t>per cent higher than the Basic Rate.</w:t>
      </w:r>
    </w:p>
    <w:p w14:paraId="3005B026" w14:textId="77777777" w:rsidR="00D10EF5" w:rsidRPr="00653888" w:rsidRDefault="00D10EF5" w:rsidP="00D10EF5">
      <w:pPr>
        <w:widowControl w:val="0"/>
        <w:rPr>
          <w:rFonts w:ascii="Arial" w:hAnsi="Arial" w:cs="Arial"/>
          <w:sz w:val="20"/>
        </w:rPr>
      </w:pPr>
    </w:p>
    <w:p w14:paraId="65437A98" w14:textId="77777777" w:rsidR="00D10EF5" w:rsidRPr="00653888" w:rsidRDefault="00D10EF5" w:rsidP="00D10EF5">
      <w:pPr>
        <w:widowControl w:val="0"/>
        <w:ind w:left="2880" w:hanging="2160"/>
        <w:rPr>
          <w:rFonts w:ascii="Arial" w:hAnsi="Arial" w:cs="Arial"/>
          <w:sz w:val="20"/>
        </w:rPr>
      </w:pPr>
      <w:r w:rsidRPr="00653888">
        <w:rPr>
          <w:rFonts w:ascii="Arial" w:hAnsi="Arial" w:cs="Arial"/>
          <w:sz w:val="20"/>
        </w:rPr>
        <w:t>“Interest Date</w:t>
      </w:r>
      <w:r w:rsidRPr="00653888">
        <w:rPr>
          <w:rFonts w:ascii="Arial" w:hAnsi="Arial" w:cs="Arial"/>
          <w:sz w:val="20"/>
        </w:rPr>
        <w:tab/>
      </w:r>
      <w:r w:rsidRPr="00653888">
        <w:rPr>
          <w:rFonts w:ascii="Arial" w:hAnsi="Arial" w:cs="Arial"/>
          <w:sz w:val="20"/>
        </w:rPr>
        <w:tab/>
        <w:t xml:space="preserve">means the date in each </w:t>
      </w:r>
      <w:r w:rsidR="00DE0754">
        <w:rPr>
          <w:rFonts w:ascii="Arial" w:hAnsi="Arial" w:cs="Arial"/>
          <w:sz w:val="20"/>
        </w:rPr>
        <w:t xml:space="preserve">month </w:t>
      </w:r>
      <w:r w:rsidRPr="00653888">
        <w:rPr>
          <w:rFonts w:ascii="Arial" w:hAnsi="Arial" w:cs="Arial"/>
          <w:sz w:val="20"/>
        </w:rPr>
        <w:t>interest is payable.</w:t>
      </w:r>
    </w:p>
    <w:p w14:paraId="68C2FC6C" w14:textId="77777777" w:rsidR="00D10EF5" w:rsidRPr="00653888" w:rsidRDefault="00D10EF5" w:rsidP="00D10EF5">
      <w:pPr>
        <w:widowControl w:val="0"/>
        <w:rPr>
          <w:rFonts w:ascii="Arial" w:hAnsi="Arial" w:cs="Arial"/>
          <w:sz w:val="20"/>
        </w:rPr>
      </w:pPr>
    </w:p>
    <w:p w14:paraId="1B5AA7F5" w14:textId="77777777" w:rsidR="00D10EF5" w:rsidRPr="00653888" w:rsidRDefault="008F1DAA" w:rsidP="00D10EF5">
      <w:pPr>
        <w:widowControl w:val="0"/>
        <w:ind w:left="3600" w:hanging="2880"/>
        <w:rPr>
          <w:rFonts w:ascii="Arial" w:hAnsi="Arial" w:cs="Arial"/>
          <w:sz w:val="20"/>
        </w:rPr>
      </w:pPr>
      <w:r>
        <w:rPr>
          <w:rFonts w:ascii="Arial" w:hAnsi="Arial" w:cs="Arial"/>
          <w:sz w:val="20"/>
        </w:rPr>
        <w:t>“Loan”</w:t>
      </w:r>
      <w:r>
        <w:rPr>
          <w:rFonts w:ascii="Arial" w:hAnsi="Arial" w:cs="Arial"/>
          <w:sz w:val="20"/>
        </w:rPr>
        <w:tab/>
      </w:r>
      <w:r w:rsidR="00D10EF5" w:rsidRPr="00653888">
        <w:rPr>
          <w:rFonts w:ascii="Arial" w:hAnsi="Arial" w:cs="Arial"/>
          <w:sz w:val="20"/>
        </w:rPr>
        <w:t>means the total amount of money lent now or at any later date than today, the amount outstanding as due from the Borrower to the Lender whether of capital or interest.</w:t>
      </w:r>
    </w:p>
    <w:p w14:paraId="7FEA2AFB" w14:textId="77777777" w:rsidR="00D10EF5" w:rsidRPr="00653888" w:rsidRDefault="00D10EF5" w:rsidP="00D10EF5">
      <w:pPr>
        <w:widowControl w:val="0"/>
        <w:rPr>
          <w:rFonts w:ascii="Arial" w:hAnsi="Arial" w:cs="Arial"/>
          <w:sz w:val="20"/>
        </w:rPr>
      </w:pPr>
    </w:p>
    <w:p w14:paraId="557FDC3D" w14:textId="77777777" w:rsidR="00D10EF5" w:rsidRDefault="008F1DAA" w:rsidP="00D10EF5">
      <w:pPr>
        <w:widowControl w:val="0"/>
        <w:ind w:left="3600" w:hanging="2880"/>
        <w:rPr>
          <w:rFonts w:ascii="Arial" w:hAnsi="Arial" w:cs="Arial"/>
          <w:sz w:val="20"/>
        </w:rPr>
      </w:pPr>
      <w:r>
        <w:rPr>
          <w:rFonts w:ascii="Arial" w:hAnsi="Arial" w:cs="Arial"/>
          <w:sz w:val="20"/>
        </w:rPr>
        <w:t>“Security”</w:t>
      </w:r>
      <w:r>
        <w:rPr>
          <w:rFonts w:ascii="Arial" w:hAnsi="Arial" w:cs="Arial"/>
          <w:sz w:val="20"/>
        </w:rPr>
        <w:tab/>
      </w:r>
      <w:r w:rsidR="00D10EF5" w:rsidRPr="00653888">
        <w:rPr>
          <w:rFonts w:ascii="Arial" w:hAnsi="Arial" w:cs="Arial"/>
          <w:sz w:val="20"/>
        </w:rPr>
        <w:t>means the items set out in Schedule 1 or any one or more of them.</w:t>
      </w:r>
    </w:p>
    <w:p w14:paraId="2530F025" w14:textId="77777777" w:rsidR="008F1DAA" w:rsidRPr="00653888" w:rsidRDefault="008F1DAA" w:rsidP="00D10EF5">
      <w:pPr>
        <w:widowControl w:val="0"/>
        <w:ind w:left="3600" w:hanging="2880"/>
        <w:rPr>
          <w:rFonts w:ascii="Arial" w:hAnsi="Arial" w:cs="Arial"/>
          <w:sz w:val="20"/>
        </w:rPr>
      </w:pPr>
    </w:p>
    <w:p w14:paraId="61798911" w14:textId="77777777" w:rsidR="00D10EF5" w:rsidRPr="00653888" w:rsidRDefault="00D10EF5" w:rsidP="00D10EF5">
      <w:pPr>
        <w:widowControl w:val="0"/>
        <w:rPr>
          <w:rFonts w:ascii="Arial" w:hAnsi="Arial" w:cs="Arial"/>
          <w:sz w:val="20"/>
        </w:rPr>
      </w:pPr>
    </w:p>
    <w:p w14:paraId="0E8C31E9" w14:textId="77777777" w:rsidR="00D10EF5" w:rsidRPr="00653888" w:rsidRDefault="00D10EF5" w:rsidP="00D10EF5">
      <w:pPr>
        <w:widowControl w:val="0"/>
        <w:ind w:left="720"/>
        <w:rPr>
          <w:rFonts w:ascii="Arial" w:hAnsi="Arial" w:cs="Arial"/>
          <w:sz w:val="20"/>
        </w:rPr>
      </w:pPr>
      <w:r w:rsidRPr="00653888">
        <w:rPr>
          <w:rFonts w:ascii="Arial" w:hAnsi="Arial" w:cs="Arial"/>
          <w:sz w:val="20"/>
        </w:rPr>
        <w:t>The terms “Lender” and “Borrower” include in the case of a corporation, any associated or subsidiary company.</w:t>
      </w:r>
    </w:p>
    <w:p w14:paraId="33637E3A" w14:textId="77777777" w:rsidR="00D10EF5" w:rsidRDefault="00D10EF5" w:rsidP="00D10EF5">
      <w:pPr>
        <w:widowControl w:val="0"/>
        <w:rPr>
          <w:rFonts w:ascii="Arial" w:hAnsi="Arial" w:cs="Arial"/>
          <w:sz w:val="20"/>
        </w:rPr>
      </w:pPr>
    </w:p>
    <w:p w14:paraId="0AEE54F6" w14:textId="77777777" w:rsidR="00D10EF5" w:rsidRPr="00653888" w:rsidRDefault="00D10EF5" w:rsidP="00D10EF5">
      <w:pPr>
        <w:widowControl w:val="0"/>
        <w:rPr>
          <w:rFonts w:ascii="Arial" w:hAnsi="Arial" w:cs="Arial"/>
          <w:sz w:val="20"/>
        </w:rPr>
      </w:pPr>
    </w:p>
    <w:p w14:paraId="743E0554"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Amount of the Loan</w:t>
      </w:r>
    </w:p>
    <w:p w14:paraId="0A5F6EEA" w14:textId="77777777" w:rsidR="00D10EF5" w:rsidRPr="00653888" w:rsidRDefault="00D10EF5" w:rsidP="00D10EF5">
      <w:pPr>
        <w:widowControl w:val="0"/>
        <w:rPr>
          <w:rFonts w:ascii="Arial" w:hAnsi="Arial" w:cs="Arial"/>
          <w:sz w:val="20"/>
        </w:rPr>
      </w:pPr>
    </w:p>
    <w:p w14:paraId="0A2EC32E" w14:textId="2E454D04" w:rsidR="00D10EF5" w:rsidRPr="00653888" w:rsidRDefault="00D10EF5" w:rsidP="00D10EF5">
      <w:pPr>
        <w:widowControl w:val="0"/>
        <w:ind w:left="720"/>
        <w:rPr>
          <w:rFonts w:ascii="Arial" w:hAnsi="Arial" w:cs="Arial"/>
          <w:sz w:val="20"/>
        </w:rPr>
      </w:pPr>
      <w:r w:rsidRPr="00653888">
        <w:rPr>
          <w:rFonts w:ascii="Arial" w:hAnsi="Arial" w:cs="Arial"/>
          <w:sz w:val="20"/>
        </w:rPr>
        <w:t xml:space="preserve">The Loan is in the sum of </w:t>
      </w:r>
      <w:r w:rsidRPr="00C72C05">
        <w:rPr>
          <w:rFonts w:ascii="Arial" w:hAnsi="Arial" w:cs="Arial"/>
          <w:b/>
          <w:bCs/>
          <w:sz w:val="20"/>
        </w:rPr>
        <w:t>£</w:t>
      </w:r>
      <w:r w:rsidR="00C72C05" w:rsidRPr="00C72C05">
        <w:rPr>
          <w:rFonts w:ascii="Arial" w:hAnsi="Arial" w:cs="Arial"/>
          <w:b/>
          <w:bCs/>
          <w:sz w:val="20"/>
        </w:rPr>
        <w:t>65</w:t>
      </w:r>
      <w:r w:rsidR="00C53D38" w:rsidRPr="00C72C05">
        <w:rPr>
          <w:rFonts w:ascii="Arial" w:hAnsi="Arial" w:cs="Arial"/>
          <w:b/>
          <w:bCs/>
          <w:sz w:val="20"/>
        </w:rPr>
        <w:t>,000 (</w:t>
      </w:r>
      <w:r w:rsidR="00C72C05" w:rsidRPr="00C72C05">
        <w:rPr>
          <w:rFonts w:ascii="Arial" w:hAnsi="Arial" w:cs="Arial"/>
          <w:b/>
          <w:bCs/>
          <w:sz w:val="20"/>
        </w:rPr>
        <w:t>sixty-five</w:t>
      </w:r>
      <w:r w:rsidR="00DE0754" w:rsidRPr="00C72C05">
        <w:rPr>
          <w:rFonts w:ascii="Arial" w:hAnsi="Arial" w:cs="Arial"/>
          <w:b/>
          <w:bCs/>
          <w:sz w:val="20"/>
        </w:rPr>
        <w:t xml:space="preserve"> </w:t>
      </w:r>
      <w:r w:rsidRPr="00C72C05">
        <w:rPr>
          <w:rFonts w:ascii="Arial" w:hAnsi="Arial" w:cs="Arial"/>
          <w:b/>
          <w:bCs/>
          <w:sz w:val="20"/>
        </w:rPr>
        <w:t>thousand pounds)</w:t>
      </w:r>
      <w:r>
        <w:rPr>
          <w:rFonts w:ascii="Arial" w:hAnsi="Arial" w:cs="Arial"/>
          <w:sz w:val="20"/>
        </w:rPr>
        <w:t xml:space="preserve"> </w:t>
      </w:r>
      <w:r w:rsidRPr="00653888">
        <w:rPr>
          <w:rFonts w:ascii="Arial" w:hAnsi="Arial" w:cs="Arial"/>
          <w:sz w:val="20"/>
        </w:rPr>
        <w:t xml:space="preserve">or such </w:t>
      </w:r>
      <w:r>
        <w:rPr>
          <w:rFonts w:ascii="Arial" w:hAnsi="Arial" w:cs="Arial"/>
          <w:sz w:val="20"/>
        </w:rPr>
        <w:t xml:space="preserve">lesser </w:t>
      </w:r>
      <w:r w:rsidRPr="00653888">
        <w:rPr>
          <w:rFonts w:ascii="Arial" w:hAnsi="Arial" w:cs="Arial"/>
          <w:sz w:val="20"/>
        </w:rPr>
        <w:t>sum as shall in fact have been lent by the Lender to the Borrower at any time this agreement subsists, or such lesser sum as shall be outstanding after part repayment has been made.</w:t>
      </w:r>
    </w:p>
    <w:p w14:paraId="3F0269B8" w14:textId="77777777" w:rsidR="00D10EF5" w:rsidRDefault="00D10EF5" w:rsidP="00D10EF5">
      <w:pPr>
        <w:widowControl w:val="0"/>
        <w:rPr>
          <w:rFonts w:ascii="Arial" w:hAnsi="Arial" w:cs="Arial"/>
          <w:sz w:val="20"/>
        </w:rPr>
      </w:pPr>
    </w:p>
    <w:p w14:paraId="5A9E7F8D" w14:textId="77777777" w:rsidR="00D10EF5" w:rsidRDefault="00D10EF5" w:rsidP="00D10EF5">
      <w:pPr>
        <w:widowControl w:val="0"/>
        <w:rPr>
          <w:rFonts w:ascii="Arial" w:hAnsi="Arial" w:cs="Arial"/>
          <w:sz w:val="20"/>
        </w:rPr>
      </w:pPr>
    </w:p>
    <w:p w14:paraId="0D90178C"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Advances</w:t>
      </w:r>
    </w:p>
    <w:p w14:paraId="6BE408BC" w14:textId="77777777" w:rsidR="00D10EF5" w:rsidRPr="00653888" w:rsidRDefault="00D10EF5" w:rsidP="00D10EF5">
      <w:pPr>
        <w:widowControl w:val="0"/>
        <w:rPr>
          <w:rFonts w:ascii="Arial" w:hAnsi="Arial" w:cs="Arial"/>
          <w:sz w:val="20"/>
        </w:rPr>
      </w:pPr>
    </w:p>
    <w:p w14:paraId="262FFAF3" w14:textId="77777777" w:rsidR="00D10EF5" w:rsidRPr="00653888" w:rsidRDefault="00D10EF5" w:rsidP="00D10EF5">
      <w:pPr>
        <w:widowControl w:val="0"/>
        <w:rPr>
          <w:rFonts w:ascii="Arial" w:hAnsi="Arial" w:cs="Arial"/>
          <w:sz w:val="20"/>
        </w:rPr>
      </w:pPr>
      <w:r w:rsidRPr="00653888">
        <w:rPr>
          <w:rFonts w:ascii="Arial" w:hAnsi="Arial" w:cs="Arial"/>
          <w:sz w:val="20"/>
        </w:rPr>
        <w:tab/>
      </w:r>
      <w:r w:rsidRPr="00653888">
        <w:rPr>
          <w:rFonts w:ascii="Arial" w:hAnsi="Arial" w:cs="Arial"/>
          <w:sz w:val="20"/>
        </w:rPr>
        <w:tab/>
      </w:r>
      <w:r w:rsidRPr="00653888">
        <w:rPr>
          <w:rFonts w:ascii="Arial" w:hAnsi="Arial" w:cs="Arial"/>
          <w:sz w:val="20"/>
        </w:rPr>
        <w:tab/>
      </w:r>
      <w:r w:rsidRPr="00653888">
        <w:rPr>
          <w:rFonts w:ascii="Arial" w:hAnsi="Arial" w:cs="Arial"/>
          <w:sz w:val="20"/>
        </w:rPr>
        <w:tab/>
      </w:r>
      <w:r w:rsidRPr="00653888">
        <w:rPr>
          <w:rFonts w:ascii="Arial" w:hAnsi="Arial" w:cs="Arial"/>
          <w:sz w:val="20"/>
        </w:rPr>
        <w:tab/>
      </w:r>
      <w:r w:rsidRPr="00653888">
        <w:rPr>
          <w:rFonts w:ascii="Arial" w:hAnsi="Arial" w:cs="Arial"/>
          <w:sz w:val="20"/>
        </w:rPr>
        <w:tab/>
      </w:r>
      <w:r w:rsidRPr="00653888">
        <w:rPr>
          <w:rFonts w:ascii="Arial" w:hAnsi="Arial" w:cs="Arial"/>
          <w:sz w:val="20"/>
        </w:rPr>
        <w:tab/>
      </w:r>
      <w:r w:rsidRPr="00653888">
        <w:rPr>
          <w:rFonts w:ascii="Arial" w:hAnsi="Arial" w:cs="Arial"/>
          <w:sz w:val="20"/>
        </w:rPr>
        <w:tab/>
      </w:r>
      <w:r w:rsidRPr="00653888">
        <w:rPr>
          <w:rFonts w:ascii="Arial" w:hAnsi="Arial" w:cs="Arial"/>
          <w:sz w:val="20"/>
        </w:rPr>
        <w:tab/>
      </w:r>
    </w:p>
    <w:p w14:paraId="19BB106D"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 xml:space="preserve">Before any new Advance may be drawn down, the Borrower shall send to the Lender </w:t>
      </w:r>
      <w:r>
        <w:rPr>
          <w:rFonts w:ascii="Arial" w:hAnsi="Arial" w:cs="Arial"/>
          <w:sz w:val="20"/>
        </w:rPr>
        <w:t>such information that they may require from time to time to be satisfied as to the appropriateness and the judiciousness</w:t>
      </w:r>
    </w:p>
    <w:p w14:paraId="3871D866" w14:textId="77777777" w:rsidR="00D10EF5" w:rsidRPr="00653888" w:rsidRDefault="00D10EF5" w:rsidP="00D10EF5">
      <w:pPr>
        <w:widowControl w:val="0"/>
        <w:rPr>
          <w:rFonts w:ascii="Arial" w:hAnsi="Arial" w:cs="Arial"/>
          <w:sz w:val="20"/>
        </w:rPr>
      </w:pPr>
    </w:p>
    <w:p w14:paraId="0287A0BE" w14:textId="77777777" w:rsidR="00D10EF5" w:rsidRDefault="00D10EF5" w:rsidP="00D10EF5">
      <w:pPr>
        <w:widowControl w:val="0"/>
        <w:rPr>
          <w:rFonts w:ascii="Arial" w:hAnsi="Arial" w:cs="Arial"/>
          <w:sz w:val="20"/>
        </w:rPr>
      </w:pPr>
    </w:p>
    <w:p w14:paraId="327AF49B" w14:textId="77777777" w:rsidR="0036063B" w:rsidRDefault="0036063B" w:rsidP="00D10EF5">
      <w:pPr>
        <w:widowControl w:val="0"/>
        <w:rPr>
          <w:rFonts w:ascii="Arial" w:hAnsi="Arial" w:cs="Arial"/>
          <w:sz w:val="20"/>
        </w:rPr>
      </w:pPr>
    </w:p>
    <w:p w14:paraId="412201FB" w14:textId="77777777" w:rsidR="00C53D38" w:rsidRPr="00653888" w:rsidRDefault="00C53D38" w:rsidP="00D10EF5">
      <w:pPr>
        <w:widowControl w:val="0"/>
        <w:rPr>
          <w:rFonts w:ascii="Arial" w:hAnsi="Arial" w:cs="Arial"/>
          <w:sz w:val="20"/>
        </w:rPr>
      </w:pPr>
    </w:p>
    <w:p w14:paraId="282E4AC7" w14:textId="77777777" w:rsidR="00D10EF5" w:rsidRDefault="00D10EF5" w:rsidP="00D10EF5">
      <w:pPr>
        <w:pStyle w:val="Legal1"/>
        <w:numPr>
          <w:ilvl w:val="0"/>
          <w:numId w:val="2"/>
        </w:numPr>
        <w:ind w:left="720" w:hanging="720"/>
        <w:rPr>
          <w:rFonts w:ascii="Arial" w:hAnsi="Arial" w:cs="Arial"/>
          <w:sz w:val="20"/>
        </w:rPr>
      </w:pPr>
      <w:r w:rsidRPr="00653888">
        <w:rPr>
          <w:rFonts w:ascii="Arial" w:hAnsi="Arial" w:cs="Arial"/>
          <w:sz w:val="20"/>
        </w:rPr>
        <w:lastRenderedPageBreak/>
        <w:tab/>
        <w:t>Repayment conditions</w:t>
      </w:r>
    </w:p>
    <w:p w14:paraId="12F77F27" w14:textId="77777777" w:rsidR="00D10EF5" w:rsidRDefault="00D10EF5" w:rsidP="00D10EF5">
      <w:pPr>
        <w:pStyle w:val="Legal1"/>
        <w:ind w:left="720"/>
        <w:rPr>
          <w:rFonts w:ascii="Arial" w:hAnsi="Arial" w:cs="Arial"/>
          <w:sz w:val="20"/>
        </w:rPr>
      </w:pPr>
    </w:p>
    <w:p w14:paraId="3BD5B0E4" w14:textId="77777777" w:rsidR="00D10EF5" w:rsidRPr="00653888" w:rsidRDefault="00D10EF5" w:rsidP="00D10EF5">
      <w:pPr>
        <w:pStyle w:val="Legal1"/>
        <w:ind w:left="720"/>
        <w:rPr>
          <w:rFonts w:ascii="Arial" w:hAnsi="Arial" w:cs="Arial"/>
          <w:sz w:val="20"/>
        </w:rPr>
      </w:pPr>
    </w:p>
    <w:p w14:paraId="0FEFFDBD" w14:textId="77777777" w:rsidR="00D10EF5" w:rsidRDefault="00D10EF5" w:rsidP="00D10EF5">
      <w:pPr>
        <w:widowControl w:val="0"/>
        <w:ind w:left="720"/>
        <w:rPr>
          <w:rFonts w:ascii="Arial" w:hAnsi="Arial" w:cs="Arial"/>
          <w:sz w:val="20"/>
        </w:rPr>
      </w:pPr>
      <w:r w:rsidRPr="00653888">
        <w:rPr>
          <w:rFonts w:ascii="Arial" w:hAnsi="Arial" w:cs="Arial"/>
          <w:sz w:val="20"/>
        </w:rPr>
        <w:t>The Loan</w:t>
      </w:r>
      <w:r>
        <w:rPr>
          <w:rFonts w:ascii="Arial" w:hAnsi="Arial" w:cs="Arial"/>
          <w:sz w:val="20"/>
        </w:rPr>
        <w:t xml:space="preserve"> amount</w:t>
      </w:r>
      <w:r w:rsidRPr="00653888">
        <w:rPr>
          <w:rFonts w:ascii="Arial" w:hAnsi="Arial" w:cs="Arial"/>
          <w:sz w:val="20"/>
        </w:rPr>
        <w:t xml:space="preserve"> shall be repaid </w:t>
      </w:r>
      <w:r>
        <w:rPr>
          <w:rFonts w:ascii="Arial" w:hAnsi="Arial" w:cs="Arial"/>
          <w:sz w:val="20"/>
        </w:rPr>
        <w:t xml:space="preserve">five years </w:t>
      </w:r>
      <w:r w:rsidRPr="00653888">
        <w:rPr>
          <w:rFonts w:ascii="Arial" w:hAnsi="Arial" w:cs="Arial"/>
          <w:sz w:val="20"/>
        </w:rPr>
        <w:t xml:space="preserve">from </w:t>
      </w:r>
      <w:r>
        <w:rPr>
          <w:rFonts w:ascii="Arial" w:hAnsi="Arial" w:cs="Arial"/>
          <w:sz w:val="20"/>
        </w:rPr>
        <w:t>the date that the advancement is debited from, or at an earlier date as may be required by the Lender in the Event of Default.</w:t>
      </w:r>
      <w:r>
        <w:rPr>
          <w:rFonts w:ascii="Arial" w:hAnsi="Arial" w:cs="Arial"/>
          <w:sz w:val="20"/>
        </w:rPr>
        <w:br/>
      </w:r>
      <w:r w:rsidR="006C2B15">
        <w:rPr>
          <w:rFonts w:ascii="Arial" w:hAnsi="Arial" w:cs="Arial"/>
          <w:sz w:val="20"/>
        </w:rPr>
        <w:br/>
        <w:t>The loan shall be paid in installments payable annually</w:t>
      </w:r>
      <w:r>
        <w:rPr>
          <w:rFonts w:ascii="Arial" w:hAnsi="Arial" w:cs="Arial"/>
          <w:sz w:val="20"/>
        </w:rPr>
        <w:t xml:space="preserve"> in arrears from the loan date. </w:t>
      </w:r>
    </w:p>
    <w:p w14:paraId="04E5E626" w14:textId="77777777" w:rsidR="006C2B15" w:rsidRDefault="006C2B15" w:rsidP="00D10EF5">
      <w:pPr>
        <w:widowControl w:val="0"/>
        <w:ind w:left="720"/>
        <w:rPr>
          <w:rFonts w:ascii="Arial" w:hAnsi="Arial" w:cs="Arial"/>
          <w:sz w:val="20"/>
        </w:rPr>
      </w:pPr>
    </w:p>
    <w:p w14:paraId="02BAF2E9" w14:textId="33A86194" w:rsidR="006C2B15" w:rsidRDefault="006C2B15" w:rsidP="00D10EF5">
      <w:pPr>
        <w:widowControl w:val="0"/>
        <w:ind w:left="720"/>
        <w:rPr>
          <w:rFonts w:ascii="Arial" w:hAnsi="Arial" w:cs="Arial"/>
          <w:sz w:val="20"/>
        </w:rPr>
      </w:pPr>
      <w:r>
        <w:rPr>
          <w:rFonts w:ascii="Arial" w:hAnsi="Arial" w:cs="Arial"/>
          <w:sz w:val="20"/>
        </w:rPr>
        <w:t>Repayment Schedule</w:t>
      </w:r>
    </w:p>
    <w:p w14:paraId="5DB43D69" w14:textId="09F8F466" w:rsidR="00C72C05" w:rsidRDefault="00C72C05" w:rsidP="00D10EF5">
      <w:pPr>
        <w:widowControl w:val="0"/>
        <w:ind w:left="720"/>
        <w:rPr>
          <w:rFonts w:ascii="Arial" w:hAnsi="Arial" w:cs="Arial"/>
          <w:sz w:val="20"/>
        </w:rPr>
      </w:pPr>
    </w:p>
    <w:tbl>
      <w:tblPr>
        <w:tblW w:w="9980" w:type="dxa"/>
        <w:tblInd w:w="113" w:type="dxa"/>
        <w:tblLook w:val="04A0" w:firstRow="1" w:lastRow="0" w:firstColumn="1" w:lastColumn="0" w:noHBand="0" w:noVBand="1"/>
      </w:tblPr>
      <w:tblGrid>
        <w:gridCol w:w="557"/>
        <w:gridCol w:w="1378"/>
        <w:gridCol w:w="1759"/>
        <w:gridCol w:w="1639"/>
        <w:gridCol w:w="1566"/>
        <w:gridCol w:w="1540"/>
        <w:gridCol w:w="1599"/>
      </w:tblGrid>
      <w:tr w:rsidR="00BC3806" w:rsidRPr="00BC3806" w14:paraId="0945A6D4" w14:textId="77777777" w:rsidTr="00BC3806">
        <w:trPr>
          <w:trHeight w:val="585"/>
        </w:trPr>
        <w:tc>
          <w:tcPr>
            <w:tcW w:w="499" w:type="dxa"/>
            <w:tcBorders>
              <w:top w:val="single" w:sz="4" w:space="0" w:color="800080"/>
              <w:left w:val="single" w:sz="4" w:space="0" w:color="800080"/>
              <w:bottom w:val="single" w:sz="4" w:space="0" w:color="800080"/>
              <w:right w:val="nil"/>
            </w:tcBorders>
            <w:shd w:val="clear" w:color="auto" w:fill="auto"/>
            <w:vAlign w:val="bottom"/>
            <w:hideMark/>
          </w:tcPr>
          <w:p w14:paraId="7BD2E0B9" w14:textId="77777777" w:rsidR="00BC3806" w:rsidRPr="00BC3806" w:rsidRDefault="00BC3806" w:rsidP="00BC3806">
            <w:pPr>
              <w:rPr>
                <w:rFonts w:ascii="Tahoma" w:hAnsi="Tahoma" w:cs="Tahoma"/>
                <w:b/>
                <w:bCs/>
                <w:sz w:val="20"/>
                <w:lang w:val="en-GB" w:eastAsia="en-GB"/>
              </w:rPr>
            </w:pPr>
            <w:r w:rsidRPr="00BC3806">
              <w:rPr>
                <w:rFonts w:ascii="Tahoma" w:hAnsi="Tahoma" w:cs="Tahoma"/>
                <w:b/>
                <w:bCs/>
                <w:sz w:val="20"/>
                <w:lang w:val="en-GB" w:eastAsia="en-GB"/>
              </w:rPr>
              <w:t>No.</w:t>
            </w:r>
          </w:p>
        </w:tc>
        <w:tc>
          <w:tcPr>
            <w:tcW w:w="1378" w:type="dxa"/>
            <w:tcBorders>
              <w:top w:val="single" w:sz="4" w:space="0" w:color="800080"/>
              <w:left w:val="nil"/>
              <w:bottom w:val="single" w:sz="4" w:space="0" w:color="800080"/>
              <w:right w:val="nil"/>
            </w:tcBorders>
            <w:shd w:val="clear" w:color="auto" w:fill="auto"/>
            <w:vAlign w:val="bottom"/>
            <w:hideMark/>
          </w:tcPr>
          <w:p w14:paraId="64041FED" w14:textId="77777777" w:rsidR="00BC3806" w:rsidRPr="00BC3806" w:rsidRDefault="00BC3806" w:rsidP="00BC3806">
            <w:pPr>
              <w:ind w:firstLineChars="100" w:firstLine="201"/>
              <w:rPr>
                <w:rFonts w:ascii="Tahoma" w:hAnsi="Tahoma" w:cs="Tahoma"/>
                <w:b/>
                <w:bCs/>
                <w:sz w:val="20"/>
                <w:lang w:val="en-GB" w:eastAsia="en-GB"/>
              </w:rPr>
            </w:pPr>
            <w:r w:rsidRPr="00BC3806">
              <w:rPr>
                <w:rFonts w:ascii="Tahoma" w:hAnsi="Tahoma" w:cs="Tahoma"/>
                <w:b/>
                <w:bCs/>
                <w:sz w:val="20"/>
                <w:lang w:val="en-GB" w:eastAsia="en-GB"/>
              </w:rPr>
              <w:t>Payment Date</w:t>
            </w:r>
          </w:p>
        </w:tc>
        <w:tc>
          <w:tcPr>
            <w:tcW w:w="1759" w:type="dxa"/>
            <w:tcBorders>
              <w:top w:val="single" w:sz="4" w:space="0" w:color="800080"/>
              <w:left w:val="nil"/>
              <w:bottom w:val="single" w:sz="4" w:space="0" w:color="800080"/>
              <w:right w:val="nil"/>
            </w:tcBorders>
            <w:shd w:val="clear" w:color="auto" w:fill="auto"/>
            <w:vAlign w:val="bottom"/>
            <w:hideMark/>
          </w:tcPr>
          <w:p w14:paraId="0D49B7B8" w14:textId="77777777" w:rsidR="00BC3806" w:rsidRPr="00BC3806" w:rsidRDefault="00BC3806" w:rsidP="00BC3806">
            <w:pPr>
              <w:ind w:firstLineChars="200" w:firstLine="402"/>
              <w:rPr>
                <w:rFonts w:ascii="Tahoma" w:hAnsi="Tahoma" w:cs="Tahoma"/>
                <w:b/>
                <w:bCs/>
                <w:sz w:val="20"/>
                <w:lang w:val="en-GB" w:eastAsia="en-GB"/>
              </w:rPr>
            </w:pPr>
            <w:r w:rsidRPr="00BC3806">
              <w:rPr>
                <w:rFonts w:ascii="Tahoma" w:hAnsi="Tahoma" w:cs="Tahoma"/>
                <w:b/>
                <w:bCs/>
                <w:sz w:val="20"/>
                <w:lang w:val="en-GB" w:eastAsia="en-GB"/>
              </w:rPr>
              <w:t>Start Balance</w:t>
            </w:r>
          </w:p>
        </w:tc>
        <w:tc>
          <w:tcPr>
            <w:tcW w:w="1639" w:type="dxa"/>
            <w:tcBorders>
              <w:top w:val="single" w:sz="4" w:space="0" w:color="800080"/>
              <w:left w:val="nil"/>
              <w:bottom w:val="single" w:sz="4" w:space="0" w:color="800080"/>
              <w:right w:val="nil"/>
            </w:tcBorders>
            <w:shd w:val="clear" w:color="auto" w:fill="auto"/>
            <w:vAlign w:val="bottom"/>
            <w:hideMark/>
          </w:tcPr>
          <w:p w14:paraId="6019C18B" w14:textId="77777777" w:rsidR="00BC3806" w:rsidRPr="00BC3806" w:rsidRDefault="00BC3806" w:rsidP="00BC3806">
            <w:pPr>
              <w:ind w:firstLineChars="200" w:firstLine="402"/>
              <w:rPr>
                <w:rFonts w:ascii="Tahoma" w:hAnsi="Tahoma" w:cs="Tahoma"/>
                <w:b/>
                <w:bCs/>
                <w:sz w:val="20"/>
                <w:lang w:val="en-GB" w:eastAsia="en-GB"/>
              </w:rPr>
            </w:pPr>
            <w:r w:rsidRPr="00BC3806">
              <w:rPr>
                <w:rFonts w:ascii="Tahoma" w:hAnsi="Tahoma" w:cs="Tahoma"/>
                <w:b/>
                <w:bCs/>
                <w:sz w:val="20"/>
                <w:lang w:val="en-GB" w:eastAsia="en-GB"/>
              </w:rPr>
              <w:t>Payment</w:t>
            </w:r>
          </w:p>
        </w:tc>
        <w:tc>
          <w:tcPr>
            <w:tcW w:w="1566" w:type="dxa"/>
            <w:tcBorders>
              <w:top w:val="single" w:sz="4" w:space="0" w:color="800080"/>
              <w:left w:val="nil"/>
              <w:bottom w:val="single" w:sz="4" w:space="0" w:color="800080"/>
              <w:right w:val="nil"/>
            </w:tcBorders>
            <w:shd w:val="clear" w:color="auto" w:fill="auto"/>
            <w:vAlign w:val="bottom"/>
            <w:hideMark/>
          </w:tcPr>
          <w:p w14:paraId="5722D812" w14:textId="77777777" w:rsidR="00BC3806" w:rsidRPr="00BC3806" w:rsidRDefault="00BC3806" w:rsidP="00BC3806">
            <w:pPr>
              <w:ind w:firstLineChars="200" w:firstLine="402"/>
              <w:rPr>
                <w:rFonts w:ascii="Tahoma" w:hAnsi="Tahoma" w:cs="Tahoma"/>
                <w:b/>
                <w:bCs/>
                <w:sz w:val="20"/>
                <w:lang w:val="en-GB" w:eastAsia="en-GB"/>
              </w:rPr>
            </w:pPr>
            <w:r w:rsidRPr="00BC3806">
              <w:rPr>
                <w:rFonts w:ascii="Tahoma" w:hAnsi="Tahoma" w:cs="Tahoma"/>
                <w:b/>
                <w:bCs/>
                <w:sz w:val="20"/>
                <w:lang w:val="en-GB" w:eastAsia="en-GB"/>
              </w:rPr>
              <w:t>Principal</w:t>
            </w:r>
          </w:p>
        </w:tc>
        <w:tc>
          <w:tcPr>
            <w:tcW w:w="1540" w:type="dxa"/>
            <w:tcBorders>
              <w:top w:val="single" w:sz="4" w:space="0" w:color="800080"/>
              <w:left w:val="nil"/>
              <w:bottom w:val="single" w:sz="4" w:space="0" w:color="800080"/>
              <w:right w:val="nil"/>
            </w:tcBorders>
            <w:shd w:val="clear" w:color="auto" w:fill="auto"/>
            <w:vAlign w:val="bottom"/>
            <w:hideMark/>
          </w:tcPr>
          <w:p w14:paraId="6EC81DED" w14:textId="77777777" w:rsidR="00BC3806" w:rsidRPr="00BC3806" w:rsidRDefault="00BC3806" w:rsidP="00BC3806">
            <w:pPr>
              <w:ind w:firstLineChars="200" w:firstLine="402"/>
              <w:rPr>
                <w:rFonts w:ascii="Tahoma" w:hAnsi="Tahoma" w:cs="Tahoma"/>
                <w:b/>
                <w:bCs/>
                <w:sz w:val="20"/>
                <w:lang w:val="en-GB" w:eastAsia="en-GB"/>
              </w:rPr>
            </w:pPr>
            <w:r w:rsidRPr="00BC3806">
              <w:rPr>
                <w:rFonts w:ascii="Tahoma" w:hAnsi="Tahoma" w:cs="Tahoma"/>
                <w:b/>
                <w:bCs/>
                <w:sz w:val="20"/>
                <w:lang w:val="en-GB" w:eastAsia="en-GB"/>
              </w:rPr>
              <w:t>Interest</w:t>
            </w:r>
          </w:p>
        </w:tc>
        <w:tc>
          <w:tcPr>
            <w:tcW w:w="1599" w:type="dxa"/>
            <w:tcBorders>
              <w:top w:val="single" w:sz="4" w:space="0" w:color="800080"/>
              <w:left w:val="nil"/>
              <w:bottom w:val="single" w:sz="4" w:space="0" w:color="800080"/>
              <w:right w:val="single" w:sz="4" w:space="0" w:color="800080"/>
            </w:tcBorders>
            <w:shd w:val="clear" w:color="auto" w:fill="auto"/>
            <w:vAlign w:val="bottom"/>
            <w:hideMark/>
          </w:tcPr>
          <w:p w14:paraId="0E3102D0" w14:textId="77777777" w:rsidR="00BC3806" w:rsidRPr="00BC3806" w:rsidRDefault="00BC3806" w:rsidP="00BC3806">
            <w:pPr>
              <w:ind w:firstLineChars="100" w:firstLine="201"/>
              <w:rPr>
                <w:rFonts w:ascii="Tahoma" w:hAnsi="Tahoma" w:cs="Tahoma"/>
                <w:b/>
                <w:bCs/>
                <w:sz w:val="20"/>
                <w:lang w:val="en-GB" w:eastAsia="en-GB"/>
              </w:rPr>
            </w:pPr>
            <w:r w:rsidRPr="00BC3806">
              <w:rPr>
                <w:rFonts w:ascii="Tahoma" w:hAnsi="Tahoma" w:cs="Tahoma"/>
                <w:b/>
                <w:bCs/>
                <w:sz w:val="20"/>
                <w:lang w:val="en-GB" w:eastAsia="en-GB"/>
              </w:rPr>
              <w:t>Final Balance</w:t>
            </w:r>
          </w:p>
        </w:tc>
      </w:tr>
      <w:tr w:rsidR="00BC3806" w:rsidRPr="00BC3806" w14:paraId="692F9E83" w14:textId="77777777" w:rsidTr="00BC3806">
        <w:trPr>
          <w:trHeight w:val="260"/>
        </w:trPr>
        <w:tc>
          <w:tcPr>
            <w:tcW w:w="499" w:type="dxa"/>
            <w:tcBorders>
              <w:top w:val="nil"/>
              <w:left w:val="single" w:sz="4" w:space="0" w:color="800080"/>
              <w:bottom w:val="nil"/>
              <w:right w:val="nil"/>
            </w:tcBorders>
            <w:shd w:val="clear" w:color="auto" w:fill="auto"/>
            <w:noWrap/>
            <w:vAlign w:val="bottom"/>
            <w:hideMark/>
          </w:tcPr>
          <w:p w14:paraId="501DCE82"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1</w:t>
            </w:r>
          </w:p>
        </w:tc>
        <w:tc>
          <w:tcPr>
            <w:tcW w:w="1378" w:type="dxa"/>
            <w:tcBorders>
              <w:top w:val="nil"/>
              <w:left w:val="nil"/>
              <w:bottom w:val="nil"/>
              <w:right w:val="nil"/>
            </w:tcBorders>
            <w:shd w:val="clear" w:color="auto" w:fill="auto"/>
            <w:noWrap/>
            <w:vAlign w:val="bottom"/>
            <w:hideMark/>
          </w:tcPr>
          <w:p w14:paraId="2288339C"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01/01/2020</w:t>
            </w:r>
          </w:p>
        </w:tc>
        <w:tc>
          <w:tcPr>
            <w:tcW w:w="1759" w:type="dxa"/>
            <w:tcBorders>
              <w:top w:val="nil"/>
              <w:left w:val="nil"/>
              <w:bottom w:val="nil"/>
              <w:right w:val="nil"/>
            </w:tcBorders>
            <w:shd w:val="clear" w:color="auto" w:fill="auto"/>
            <w:noWrap/>
            <w:vAlign w:val="bottom"/>
            <w:hideMark/>
          </w:tcPr>
          <w:p w14:paraId="5E30AE1A"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 $          65,000.00 </w:t>
            </w:r>
          </w:p>
        </w:tc>
        <w:tc>
          <w:tcPr>
            <w:tcW w:w="1639" w:type="dxa"/>
            <w:tcBorders>
              <w:top w:val="nil"/>
              <w:left w:val="nil"/>
              <w:bottom w:val="nil"/>
              <w:right w:val="nil"/>
            </w:tcBorders>
            <w:shd w:val="clear" w:color="auto" w:fill="auto"/>
            <w:noWrap/>
            <w:vAlign w:val="bottom"/>
            <w:hideMark/>
          </w:tcPr>
          <w:p w14:paraId="0C9411C3"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 $        15,013.36 </w:t>
            </w:r>
          </w:p>
        </w:tc>
        <w:tc>
          <w:tcPr>
            <w:tcW w:w="1566" w:type="dxa"/>
            <w:tcBorders>
              <w:top w:val="nil"/>
              <w:left w:val="nil"/>
              <w:bottom w:val="nil"/>
              <w:right w:val="nil"/>
            </w:tcBorders>
            <w:shd w:val="clear" w:color="auto" w:fill="auto"/>
            <w:noWrap/>
            <w:vAlign w:val="bottom"/>
            <w:hideMark/>
          </w:tcPr>
          <w:p w14:paraId="277A120D"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 $       11,763.36 </w:t>
            </w:r>
          </w:p>
        </w:tc>
        <w:tc>
          <w:tcPr>
            <w:tcW w:w="1540" w:type="dxa"/>
            <w:tcBorders>
              <w:top w:val="nil"/>
              <w:left w:val="nil"/>
              <w:bottom w:val="nil"/>
              <w:right w:val="nil"/>
            </w:tcBorders>
            <w:shd w:val="clear" w:color="auto" w:fill="auto"/>
            <w:noWrap/>
            <w:vAlign w:val="bottom"/>
            <w:hideMark/>
          </w:tcPr>
          <w:p w14:paraId="111336A5"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 $        3,250.00 </w:t>
            </w:r>
          </w:p>
        </w:tc>
        <w:tc>
          <w:tcPr>
            <w:tcW w:w="1599" w:type="dxa"/>
            <w:tcBorders>
              <w:top w:val="nil"/>
              <w:left w:val="nil"/>
              <w:bottom w:val="nil"/>
              <w:right w:val="single" w:sz="4" w:space="0" w:color="800080"/>
            </w:tcBorders>
            <w:shd w:val="clear" w:color="auto" w:fill="auto"/>
            <w:noWrap/>
            <w:vAlign w:val="bottom"/>
            <w:hideMark/>
          </w:tcPr>
          <w:p w14:paraId="29241B14"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 $       53,236.64 </w:t>
            </w:r>
          </w:p>
        </w:tc>
      </w:tr>
      <w:tr w:rsidR="00BC3806" w:rsidRPr="00BC3806" w14:paraId="2F573337" w14:textId="77777777" w:rsidTr="00BC3806">
        <w:trPr>
          <w:trHeight w:val="260"/>
        </w:trPr>
        <w:tc>
          <w:tcPr>
            <w:tcW w:w="499" w:type="dxa"/>
            <w:tcBorders>
              <w:top w:val="nil"/>
              <w:left w:val="single" w:sz="4" w:space="0" w:color="800080"/>
              <w:bottom w:val="nil"/>
              <w:right w:val="nil"/>
            </w:tcBorders>
            <w:shd w:val="clear" w:color="auto" w:fill="auto"/>
            <w:noWrap/>
            <w:vAlign w:val="bottom"/>
            <w:hideMark/>
          </w:tcPr>
          <w:p w14:paraId="62E0F608"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2</w:t>
            </w:r>
          </w:p>
        </w:tc>
        <w:tc>
          <w:tcPr>
            <w:tcW w:w="1378" w:type="dxa"/>
            <w:tcBorders>
              <w:top w:val="nil"/>
              <w:left w:val="nil"/>
              <w:bottom w:val="nil"/>
              <w:right w:val="nil"/>
            </w:tcBorders>
            <w:shd w:val="clear" w:color="auto" w:fill="auto"/>
            <w:noWrap/>
            <w:vAlign w:val="bottom"/>
            <w:hideMark/>
          </w:tcPr>
          <w:p w14:paraId="6B4B8711" w14:textId="6C6DE748"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01/0</w:t>
            </w:r>
            <w:r>
              <w:rPr>
                <w:rFonts w:ascii="Tahoma" w:hAnsi="Tahoma" w:cs="Tahoma"/>
                <w:sz w:val="20"/>
                <w:lang w:val="en-GB" w:eastAsia="en-GB"/>
              </w:rPr>
              <w:t>1</w:t>
            </w:r>
            <w:r w:rsidRPr="00BC3806">
              <w:rPr>
                <w:rFonts w:ascii="Tahoma" w:hAnsi="Tahoma" w:cs="Tahoma"/>
                <w:sz w:val="20"/>
                <w:lang w:val="en-GB" w:eastAsia="en-GB"/>
              </w:rPr>
              <w:t>/202</w:t>
            </w:r>
            <w:r>
              <w:rPr>
                <w:rFonts w:ascii="Tahoma" w:hAnsi="Tahoma" w:cs="Tahoma"/>
                <w:sz w:val="20"/>
                <w:lang w:val="en-GB" w:eastAsia="en-GB"/>
              </w:rPr>
              <w:t>1</w:t>
            </w:r>
          </w:p>
        </w:tc>
        <w:tc>
          <w:tcPr>
            <w:tcW w:w="1759" w:type="dxa"/>
            <w:tcBorders>
              <w:top w:val="nil"/>
              <w:left w:val="nil"/>
              <w:bottom w:val="nil"/>
              <w:right w:val="nil"/>
            </w:tcBorders>
            <w:shd w:val="clear" w:color="auto" w:fill="auto"/>
            <w:noWrap/>
            <w:vAlign w:val="bottom"/>
            <w:hideMark/>
          </w:tcPr>
          <w:p w14:paraId="4B89822C"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53,236.64 </w:t>
            </w:r>
          </w:p>
        </w:tc>
        <w:tc>
          <w:tcPr>
            <w:tcW w:w="1639" w:type="dxa"/>
            <w:tcBorders>
              <w:top w:val="nil"/>
              <w:left w:val="nil"/>
              <w:bottom w:val="nil"/>
              <w:right w:val="nil"/>
            </w:tcBorders>
            <w:shd w:val="clear" w:color="auto" w:fill="auto"/>
            <w:noWrap/>
            <w:vAlign w:val="bottom"/>
            <w:hideMark/>
          </w:tcPr>
          <w:p w14:paraId="7553BA82"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15,013.36 </w:t>
            </w:r>
          </w:p>
        </w:tc>
        <w:tc>
          <w:tcPr>
            <w:tcW w:w="1566" w:type="dxa"/>
            <w:tcBorders>
              <w:top w:val="nil"/>
              <w:left w:val="nil"/>
              <w:bottom w:val="nil"/>
              <w:right w:val="nil"/>
            </w:tcBorders>
            <w:shd w:val="clear" w:color="auto" w:fill="auto"/>
            <w:noWrap/>
            <w:vAlign w:val="bottom"/>
            <w:hideMark/>
          </w:tcPr>
          <w:p w14:paraId="2826F5FA"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12,351.53 </w:t>
            </w:r>
          </w:p>
        </w:tc>
        <w:tc>
          <w:tcPr>
            <w:tcW w:w="1540" w:type="dxa"/>
            <w:tcBorders>
              <w:top w:val="nil"/>
              <w:left w:val="nil"/>
              <w:bottom w:val="nil"/>
              <w:right w:val="nil"/>
            </w:tcBorders>
            <w:shd w:val="clear" w:color="auto" w:fill="auto"/>
            <w:noWrap/>
            <w:vAlign w:val="bottom"/>
            <w:hideMark/>
          </w:tcPr>
          <w:p w14:paraId="79B74F42"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2,661.83 </w:t>
            </w:r>
          </w:p>
        </w:tc>
        <w:tc>
          <w:tcPr>
            <w:tcW w:w="1599" w:type="dxa"/>
            <w:tcBorders>
              <w:top w:val="nil"/>
              <w:left w:val="nil"/>
              <w:bottom w:val="nil"/>
              <w:right w:val="single" w:sz="4" w:space="0" w:color="800080"/>
            </w:tcBorders>
            <w:shd w:val="clear" w:color="auto" w:fill="auto"/>
            <w:noWrap/>
            <w:vAlign w:val="bottom"/>
            <w:hideMark/>
          </w:tcPr>
          <w:p w14:paraId="08689635"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40,885.11 </w:t>
            </w:r>
          </w:p>
        </w:tc>
      </w:tr>
      <w:tr w:rsidR="00BC3806" w:rsidRPr="00BC3806" w14:paraId="6100BF7F" w14:textId="77777777" w:rsidTr="00BC3806">
        <w:trPr>
          <w:trHeight w:val="260"/>
        </w:trPr>
        <w:tc>
          <w:tcPr>
            <w:tcW w:w="499" w:type="dxa"/>
            <w:tcBorders>
              <w:top w:val="nil"/>
              <w:left w:val="single" w:sz="4" w:space="0" w:color="800080"/>
              <w:bottom w:val="nil"/>
              <w:right w:val="nil"/>
            </w:tcBorders>
            <w:shd w:val="clear" w:color="auto" w:fill="auto"/>
            <w:noWrap/>
            <w:vAlign w:val="bottom"/>
            <w:hideMark/>
          </w:tcPr>
          <w:p w14:paraId="3F549527"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3</w:t>
            </w:r>
          </w:p>
        </w:tc>
        <w:tc>
          <w:tcPr>
            <w:tcW w:w="1378" w:type="dxa"/>
            <w:tcBorders>
              <w:top w:val="nil"/>
              <w:left w:val="nil"/>
              <w:bottom w:val="nil"/>
              <w:right w:val="nil"/>
            </w:tcBorders>
            <w:shd w:val="clear" w:color="auto" w:fill="auto"/>
            <w:noWrap/>
            <w:vAlign w:val="bottom"/>
            <w:hideMark/>
          </w:tcPr>
          <w:p w14:paraId="2AEAE0A5" w14:textId="2FF709CD"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01/0</w:t>
            </w:r>
            <w:r>
              <w:rPr>
                <w:rFonts w:ascii="Tahoma" w:hAnsi="Tahoma" w:cs="Tahoma"/>
                <w:sz w:val="20"/>
                <w:lang w:val="en-GB" w:eastAsia="en-GB"/>
              </w:rPr>
              <w:t>1</w:t>
            </w:r>
            <w:r w:rsidRPr="00BC3806">
              <w:rPr>
                <w:rFonts w:ascii="Tahoma" w:hAnsi="Tahoma" w:cs="Tahoma"/>
                <w:sz w:val="20"/>
                <w:lang w:val="en-GB" w:eastAsia="en-GB"/>
              </w:rPr>
              <w:t>/202</w:t>
            </w:r>
            <w:r>
              <w:rPr>
                <w:rFonts w:ascii="Tahoma" w:hAnsi="Tahoma" w:cs="Tahoma"/>
                <w:sz w:val="20"/>
                <w:lang w:val="en-GB" w:eastAsia="en-GB"/>
              </w:rPr>
              <w:t>2</w:t>
            </w:r>
          </w:p>
        </w:tc>
        <w:tc>
          <w:tcPr>
            <w:tcW w:w="1759" w:type="dxa"/>
            <w:tcBorders>
              <w:top w:val="nil"/>
              <w:left w:val="nil"/>
              <w:bottom w:val="nil"/>
              <w:right w:val="nil"/>
            </w:tcBorders>
            <w:shd w:val="clear" w:color="auto" w:fill="auto"/>
            <w:noWrap/>
            <w:vAlign w:val="bottom"/>
            <w:hideMark/>
          </w:tcPr>
          <w:p w14:paraId="0FB8EDDD"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40,885.11 </w:t>
            </w:r>
          </w:p>
        </w:tc>
        <w:tc>
          <w:tcPr>
            <w:tcW w:w="1639" w:type="dxa"/>
            <w:tcBorders>
              <w:top w:val="nil"/>
              <w:left w:val="nil"/>
              <w:bottom w:val="nil"/>
              <w:right w:val="nil"/>
            </w:tcBorders>
            <w:shd w:val="clear" w:color="auto" w:fill="auto"/>
            <w:noWrap/>
            <w:vAlign w:val="bottom"/>
            <w:hideMark/>
          </w:tcPr>
          <w:p w14:paraId="4489FB8B"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15,013.36 </w:t>
            </w:r>
          </w:p>
        </w:tc>
        <w:tc>
          <w:tcPr>
            <w:tcW w:w="1566" w:type="dxa"/>
            <w:tcBorders>
              <w:top w:val="nil"/>
              <w:left w:val="nil"/>
              <w:bottom w:val="nil"/>
              <w:right w:val="nil"/>
            </w:tcBorders>
            <w:shd w:val="clear" w:color="auto" w:fill="auto"/>
            <w:noWrap/>
            <w:vAlign w:val="bottom"/>
            <w:hideMark/>
          </w:tcPr>
          <w:p w14:paraId="7C83EF8A"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12,969.11 </w:t>
            </w:r>
          </w:p>
        </w:tc>
        <w:tc>
          <w:tcPr>
            <w:tcW w:w="1540" w:type="dxa"/>
            <w:tcBorders>
              <w:top w:val="nil"/>
              <w:left w:val="nil"/>
              <w:bottom w:val="nil"/>
              <w:right w:val="nil"/>
            </w:tcBorders>
            <w:shd w:val="clear" w:color="auto" w:fill="auto"/>
            <w:noWrap/>
            <w:vAlign w:val="bottom"/>
            <w:hideMark/>
          </w:tcPr>
          <w:p w14:paraId="6C897E7C"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2,044.26 </w:t>
            </w:r>
          </w:p>
        </w:tc>
        <w:tc>
          <w:tcPr>
            <w:tcW w:w="1599" w:type="dxa"/>
            <w:tcBorders>
              <w:top w:val="nil"/>
              <w:left w:val="nil"/>
              <w:bottom w:val="nil"/>
              <w:right w:val="single" w:sz="4" w:space="0" w:color="800080"/>
            </w:tcBorders>
            <w:shd w:val="clear" w:color="000000" w:fill="FFFF00"/>
            <w:noWrap/>
            <w:vAlign w:val="bottom"/>
            <w:hideMark/>
          </w:tcPr>
          <w:p w14:paraId="71C656E7"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27,916.00 </w:t>
            </w:r>
          </w:p>
        </w:tc>
      </w:tr>
      <w:tr w:rsidR="00BC3806" w:rsidRPr="00BC3806" w14:paraId="6827F971" w14:textId="77777777" w:rsidTr="00BC3806">
        <w:trPr>
          <w:trHeight w:val="260"/>
        </w:trPr>
        <w:tc>
          <w:tcPr>
            <w:tcW w:w="499" w:type="dxa"/>
            <w:tcBorders>
              <w:top w:val="nil"/>
              <w:left w:val="single" w:sz="4" w:space="0" w:color="800080"/>
              <w:bottom w:val="nil"/>
              <w:right w:val="nil"/>
            </w:tcBorders>
            <w:shd w:val="clear" w:color="auto" w:fill="auto"/>
            <w:noWrap/>
            <w:vAlign w:val="bottom"/>
            <w:hideMark/>
          </w:tcPr>
          <w:p w14:paraId="74BF5468"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4</w:t>
            </w:r>
          </w:p>
        </w:tc>
        <w:tc>
          <w:tcPr>
            <w:tcW w:w="1378" w:type="dxa"/>
            <w:tcBorders>
              <w:top w:val="nil"/>
              <w:left w:val="nil"/>
              <w:bottom w:val="nil"/>
              <w:right w:val="nil"/>
            </w:tcBorders>
            <w:shd w:val="clear" w:color="auto" w:fill="auto"/>
            <w:noWrap/>
            <w:vAlign w:val="bottom"/>
            <w:hideMark/>
          </w:tcPr>
          <w:p w14:paraId="6B1621D9" w14:textId="287B9492"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01/0</w:t>
            </w:r>
            <w:r>
              <w:rPr>
                <w:rFonts w:ascii="Tahoma" w:hAnsi="Tahoma" w:cs="Tahoma"/>
                <w:sz w:val="20"/>
                <w:lang w:val="en-GB" w:eastAsia="en-GB"/>
              </w:rPr>
              <w:t>1</w:t>
            </w:r>
            <w:r w:rsidRPr="00BC3806">
              <w:rPr>
                <w:rFonts w:ascii="Tahoma" w:hAnsi="Tahoma" w:cs="Tahoma"/>
                <w:sz w:val="20"/>
                <w:lang w:val="en-GB" w:eastAsia="en-GB"/>
              </w:rPr>
              <w:t>/202</w:t>
            </w:r>
            <w:r>
              <w:rPr>
                <w:rFonts w:ascii="Tahoma" w:hAnsi="Tahoma" w:cs="Tahoma"/>
                <w:sz w:val="20"/>
                <w:lang w:val="en-GB" w:eastAsia="en-GB"/>
              </w:rPr>
              <w:t>3</w:t>
            </w:r>
          </w:p>
        </w:tc>
        <w:tc>
          <w:tcPr>
            <w:tcW w:w="1759" w:type="dxa"/>
            <w:tcBorders>
              <w:top w:val="nil"/>
              <w:left w:val="nil"/>
              <w:bottom w:val="nil"/>
              <w:right w:val="nil"/>
            </w:tcBorders>
            <w:shd w:val="clear" w:color="auto" w:fill="auto"/>
            <w:noWrap/>
            <w:vAlign w:val="bottom"/>
            <w:hideMark/>
          </w:tcPr>
          <w:p w14:paraId="4B1D7CA4"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27,916.00 </w:t>
            </w:r>
          </w:p>
        </w:tc>
        <w:tc>
          <w:tcPr>
            <w:tcW w:w="1639" w:type="dxa"/>
            <w:tcBorders>
              <w:top w:val="nil"/>
              <w:left w:val="nil"/>
              <w:bottom w:val="nil"/>
              <w:right w:val="nil"/>
            </w:tcBorders>
            <w:shd w:val="clear" w:color="auto" w:fill="auto"/>
            <w:noWrap/>
            <w:vAlign w:val="bottom"/>
            <w:hideMark/>
          </w:tcPr>
          <w:p w14:paraId="45436E54"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15,013.36 </w:t>
            </w:r>
          </w:p>
        </w:tc>
        <w:tc>
          <w:tcPr>
            <w:tcW w:w="1566" w:type="dxa"/>
            <w:tcBorders>
              <w:top w:val="nil"/>
              <w:left w:val="nil"/>
              <w:bottom w:val="nil"/>
              <w:right w:val="nil"/>
            </w:tcBorders>
            <w:shd w:val="clear" w:color="auto" w:fill="auto"/>
            <w:noWrap/>
            <w:vAlign w:val="bottom"/>
            <w:hideMark/>
          </w:tcPr>
          <w:p w14:paraId="46EC62AF"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13,617.56 </w:t>
            </w:r>
          </w:p>
        </w:tc>
        <w:tc>
          <w:tcPr>
            <w:tcW w:w="1540" w:type="dxa"/>
            <w:tcBorders>
              <w:top w:val="nil"/>
              <w:left w:val="nil"/>
              <w:bottom w:val="nil"/>
              <w:right w:val="nil"/>
            </w:tcBorders>
            <w:shd w:val="clear" w:color="auto" w:fill="auto"/>
            <w:noWrap/>
            <w:vAlign w:val="bottom"/>
            <w:hideMark/>
          </w:tcPr>
          <w:p w14:paraId="7592A911"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1,395.80 </w:t>
            </w:r>
          </w:p>
        </w:tc>
        <w:tc>
          <w:tcPr>
            <w:tcW w:w="1599" w:type="dxa"/>
            <w:tcBorders>
              <w:top w:val="nil"/>
              <w:left w:val="nil"/>
              <w:bottom w:val="nil"/>
              <w:right w:val="single" w:sz="4" w:space="0" w:color="800080"/>
            </w:tcBorders>
            <w:shd w:val="clear" w:color="auto" w:fill="auto"/>
            <w:noWrap/>
            <w:vAlign w:val="bottom"/>
            <w:hideMark/>
          </w:tcPr>
          <w:p w14:paraId="166CD4AF"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14,298.44 </w:t>
            </w:r>
          </w:p>
        </w:tc>
      </w:tr>
      <w:tr w:rsidR="00BC3806" w:rsidRPr="00BC3806" w14:paraId="2D736AEA" w14:textId="77777777" w:rsidTr="00BC3806">
        <w:trPr>
          <w:trHeight w:val="260"/>
        </w:trPr>
        <w:tc>
          <w:tcPr>
            <w:tcW w:w="499" w:type="dxa"/>
            <w:tcBorders>
              <w:top w:val="nil"/>
              <w:left w:val="single" w:sz="4" w:space="0" w:color="800080"/>
              <w:bottom w:val="single" w:sz="4" w:space="0" w:color="800080"/>
              <w:right w:val="nil"/>
            </w:tcBorders>
            <w:shd w:val="clear" w:color="auto" w:fill="auto"/>
            <w:noWrap/>
            <w:vAlign w:val="bottom"/>
            <w:hideMark/>
          </w:tcPr>
          <w:p w14:paraId="609942E9"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5</w:t>
            </w:r>
          </w:p>
        </w:tc>
        <w:tc>
          <w:tcPr>
            <w:tcW w:w="1378" w:type="dxa"/>
            <w:tcBorders>
              <w:top w:val="nil"/>
              <w:left w:val="nil"/>
              <w:bottom w:val="single" w:sz="4" w:space="0" w:color="800080"/>
              <w:right w:val="nil"/>
            </w:tcBorders>
            <w:shd w:val="clear" w:color="auto" w:fill="auto"/>
            <w:noWrap/>
            <w:vAlign w:val="bottom"/>
            <w:hideMark/>
          </w:tcPr>
          <w:p w14:paraId="72A8BCD5" w14:textId="2F744C81"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01/0</w:t>
            </w:r>
            <w:r>
              <w:rPr>
                <w:rFonts w:ascii="Tahoma" w:hAnsi="Tahoma" w:cs="Tahoma"/>
                <w:sz w:val="20"/>
                <w:lang w:val="en-GB" w:eastAsia="en-GB"/>
              </w:rPr>
              <w:t>1</w:t>
            </w:r>
            <w:r w:rsidRPr="00BC3806">
              <w:rPr>
                <w:rFonts w:ascii="Tahoma" w:hAnsi="Tahoma" w:cs="Tahoma"/>
                <w:sz w:val="20"/>
                <w:lang w:val="en-GB" w:eastAsia="en-GB"/>
              </w:rPr>
              <w:t>/202</w:t>
            </w:r>
            <w:r>
              <w:rPr>
                <w:rFonts w:ascii="Tahoma" w:hAnsi="Tahoma" w:cs="Tahoma"/>
                <w:sz w:val="20"/>
                <w:lang w:val="en-GB" w:eastAsia="en-GB"/>
              </w:rPr>
              <w:t>4</w:t>
            </w:r>
          </w:p>
        </w:tc>
        <w:tc>
          <w:tcPr>
            <w:tcW w:w="1759" w:type="dxa"/>
            <w:tcBorders>
              <w:top w:val="nil"/>
              <w:left w:val="nil"/>
              <w:bottom w:val="single" w:sz="4" w:space="0" w:color="800080"/>
              <w:right w:val="nil"/>
            </w:tcBorders>
            <w:shd w:val="clear" w:color="auto" w:fill="auto"/>
            <w:noWrap/>
            <w:vAlign w:val="bottom"/>
            <w:hideMark/>
          </w:tcPr>
          <w:p w14:paraId="4E612F90"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14,298.44 </w:t>
            </w:r>
          </w:p>
        </w:tc>
        <w:tc>
          <w:tcPr>
            <w:tcW w:w="1639" w:type="dxa"/>
            <w:tcBorders>
              <w:top w:val="nil"/>
              <w:left w:val="nil"/>
              <w:bottom w:val="single" w:sz="4" w:space="0" w:color="800080"/>
              <w:right w:val="nil"/>
            </w:tcBorders>
            <w:shd w:val="clear" w:color="auto" w:fill="auto"/>
            <w:noWrap/>
            <w:vAlign w:val="bottom"/>
            <w:hideMark/>
          </w:tcPr>
          <w:p w14:paraId="016A8EA5"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15,013.36 </w:t>
            </w:r>
          </w:p>
        </w:tc>
        <w:tc>
          <w:tcPr>
            <w:tcW w:w="1566" w:type="dxa"/>
            <w:tcBorders>
              <w:top w:val="nil"/>
              <w:left w:val="nil"/>
              <w:bottom w:val="single" w:sz="4" w:space="0" w:color="800080"/>
              <w:right w:val="nil"/>
            </w:tcBorders>
            <w:shd w:val="clear" w:color="auto" w:fill="auto"/>
            <w:noWrap/>
            <w:vAlign w:val="bottom"/>
            <w:hideMark/>
          </w:tcPr>
          <w:p w14:paraId="6FEEEF8F"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14,298.44 </w:t>
            </w:r>
          </w:p>
        </w:tc>
        <w:tc>
          <w:tcPr>
            <w:tcW w:w="1540" w:type="dxa"/>
            <w:tcBorders>
              <w:top w:val="nil"/>
              <w:left w:val="nil"/>
              <w:bottom w:val="single" w:sz="4" w:space="0" w:color="800080"/>
              <w:right w:val="nil"/>
            </w:tcBorders>
            <w:shd w:val="clear" w:color="auto" w:fill="auto"/>
            <w:noWrap/>
            <w:vAlign w:val="bottom"/>
            <w:hideMark/>
          </w:tcPr>
          <w:p w14:paraId="3C6933D1"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 xml:space="preserve">714.92 </w:t>
            </w:r>
          </w:p>
        </w:tc>
        <w:tc>
          <w:tcPr>
            <w:tcW w:w="1599" w:type="dxa"/>
            <w:tcBorders>
              <w:top w:val="nil"/>
              <w:left w:val="nil"/>
              <w:bottom w:val="single" w:sz="4" w:space="0" w:color="800080"/>
              <w:right w:val="single" w:sz="4" w:space="0" w:color="800080"/>
            </w:tcBorders>
            <w:shd w:val="clear" w:color="auto" w:fill="auto"/>
            <w:noWrap/>
            <w:vAlign w:val="bottom"/>
            <w:hideMark/>
          </w:tcPr>
          <w:p w14:paraId="2AF5A97A" w14:textId="77777777" w:rsidR="00BC3806" w:rsidRPr="00BC3806" w:rsidRDefault="00BC3806" w:rsidP="00BC3806">
            <w:pPr>
              <w:jc w:val="right"/>
              <w:rPr>
                <w:rFonts w:ascii="Tahoma" w:hAnsi="Tahoma" w:cs="Tahoma"/>
                <w:sz w:val="20"/>
                <w:lang w:val="en-GB" w:eastAsia="en-GB"/>
              </w:rPr>
            </w:pPr>
            <w:r w:rsidRPr="00BC3806">
              <w:rPr>
                <w:rFonts w:ascii="Tahoma" w:hAnsi="Tahoma" w:cs="Tahoma"/>
                <w:sz w:val="20"/>
                <w:lang w:val="en-GB" w:eastAsia="en-GB"/>
              </w:rPr>
              <w:t>(0.00)</w:t>
            </w:r>
          </w:p>
        </w:tc>
      </w:tr>
    </w:tbl>
    <w:p w14:paraId="2EC4B4FD" w14:textId="4B600FC6" w:rsidR="00BC3806" w:rsidRDefault="00BC3806" w:rsidP="00D10EF5">
      <w:pPr>
        <w:widowControl w:val="0"/>
        <w:ind w:left="720"/>
        <w:rPr>
          <w:rFonts w:ascii="Arial" w:hAnsi="Arial" w:cs="Arial"/>
          <w:sz w:val="20"/>
        </w:rPr>
      </w:pPr>
    </w:p>
    <w:p w14:paraId="68346291"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 xml:space="preserve">Interest payable </w:t>
      </w:r>
    </w:p>
    <w:p w14:paraId="3CB63243" w14:textId="77777777" w:rsidR="00D10EF5" w:rsidRPr="00653888" w:rsidRDefault="00D10EF5" w:rsidP="00D10EF5">
      <w:pPr>
        <w:widowControl w:val="0"/>
        <w:rPr>
          <w:rFonts w:ascii="Arial" w:hAnsi="Arial" w:cs="Arial"/>
          <w:sz w:val="20"/>
        </w:rPr>
      </w:pPr>
    </w:p>
    <w:p w14:paraId="34B30929" w14:textId="77777777" w:rsidR="00D10EF5" w:rsidRPr="00653888" w:rsidRDefault="00D10EF5" w:rsidP="00D10EF5">
      <w:pPr>
        <w:widowControl w:val="0"/>
        <w:ind w:left="1440" w:hanging="720"/>
        <w:rPr>
          <w:rFonts w:ascii="Arial" w:hAnsi="Arial" w:cs="Arial"/>
          <w:sz w:val="20"/>
        </w:rPr>
      </w:pPr>
      <w:r w:rsidRPr="00653888">
        <w:rPr>
          <w:rFonts w:ascii="Arial" w:hAnsi="Arial" w:cs="Arial"/>
          <w:sz w:val="20"/>
        </w:rPr>
        <w:t>5.1</w:t>
      </w:r>
      <w:r w:rsidRPr="00653888">
        <w:rPr>
          <w:rFonts w:ascii="Arial" w:hAnsi="Arial" w:cs="Arial"/>
          <w:sz w:val="20"/>
        </w:rPr>
        <w:tab/>
      </w:r>
      <w:r>
        <w:rPr>
          <w:rFonts w:ascii="Arial" w:hAnsi="Arial" w:cs="Arial"/>
          <w:sz w:val="20"/>
        </w:rPr>
        <w:t>Interest shall be paid at the Basic Rate</w:t>
      </w:r>
    </w:p>
    <w:p w14:paraId="5373350C" w14:textId="77777777" w:rsidR="00D10EF5" w:rsidRPr="00653888" w:rsidRDefault="00D10EF5" w:rsidP="00D10EF5">
      <w:pPr>
        <w:widowControl w:val="0"/>
        <w:rPr>
          <w:rFonts w:ascii="Arial" w:hAnsi="Arial" w:cs="Arial"/>
          <w:sz w:val="20"/>
        </w:rPr>
      </w:pPr>
    </w:p>
    <w:p w14:paraId="05C6EE52" w14:textId="77777777" w:rsidR="00D10EF5" w:rsidRPr="00653888" w:rsidRDefault="00D10EF5" w:rsidP="00D10EF5">
      <w:pPr>
        <w:widowControl w:val="0"/>
        <w:rPr>
          <w:rFonts w:ascii="Arial" w:hAnsi="Arial" w:cs="Arial"/>
          <w:sz w:val="20"/>
        </w:rPr>
      </w:pPr>
    </w:p>
    <w:p w14:paraId="3BB174EA"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Early repayment of part</w:t>
      </w:r>
    </w:p>
    <w:p w14:paraId="21DF0688" w14:textId="77777777" w:rsidR="00D10EF5" w:rsidRPr="00653888" w:rsidRDefault="00D10EF5" w:rsidP="00D10EF5">
      <w:pPr>
        <w:widowControl w:val="0"/>
        <w:rPr>
          <w:rFonts w:ascii="Arial" w:hAnsi="Arial" w:cs="Arial"/>
          <w:sz w:val="20"/>
        </w:rPr>
      </w:pPr>
    </w:p>
    <w:p w14:paraId="040A5ADD" w14:textId="77777777" w:rsidR="00D10EF5" w:rsidRPr="00653888" w:rsidRDefault="00D10EF5" w:rsidP="00D10EF5">
      <w:pPr>
        <w:widowControl w:val="0"/>
        <w:ind w:left="720"/>
        <w:rPr>
          <w:rFonts w:ascii="Arial" w:hAnsi="Arial" w:cs="Arial"/>
          <w:sz w:val="20"/>
        </w:rPr>
      </w:pPr>
      <w:r w:rsidRPr="00653888">
        <w:rPr>
          <w:rFonts w:ascii="Arial" w:hAnsi="Arial" w:cs="Arial"/>
          <w:sz w:val="20"/>
        </w:rPr>
        <w:t xml:space="preserve">The Borrower may repay all or part of the Loan before the due date for repayment provided that not less than </w:t>
      </w:r>
      <w:r>
        <w:rPr>
          <w:rFonts w:ascii="Arial" w:hAnsi="Arial" w:cs="Arial"/>
          <w:sz w:val="20"/>
        </w:rPr>
        <w:t xml:space="preserve">seven working days’ </w:t>
      </w:r>
      <w:r w:rsidRPr="00653888">
        <w:rPr>
          <w:rFonts w:ascii="Arial" w:hAnsi="Arial" w:cs="Arial"/>
          <w:sz w:val="20"/>
        </w:rPr>
        <w:t>notice is given by the Borrower to the Lender specifying the amount proposed to be prepaid.  This notice then binds the Borrower to make that payment on the date he has specified.</w:t>
      </w:r>
    </w:p>
    <w:p w14:paraId="1C4C8064" w14:textId="77777777" w:rsidR="00D10EF5" w:rsidRPr="00653888" w:rsidRDefault="00D10EF5" w:rsidP="00D10EF5">
      <w:pPr>
        <w:widowControl w:val="0"/>
        <w:rPr>
          <w:rFonts w:ascii="Arial" w:hAnsi="Arial" w:cs="Arial"/>
          <w:sz w:val="20"/>
        </w:rPr>
      </w:pPr>
    </w:p>
    <w:p w14:paraId="3DE64755" w14:textId="77777777" w:rsidR="00D10EF5" w:rsidRPr="00653888" w:rsidRDefault="00D10EF5" w:rsidP="00D10EF5">
      <w:pPr>
        <w:widowControl w:val="0"/>
        <w:rPr>
          <w:rFonts w:ascii="Arial" w:hAnsi="Arial" w:cs="Arial"/>
          <w:sz w:val="20"/>
        </w:rPr>
      </w:pPr>
    </w:p>
    <w:p w14:paraId="464B5AE6"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Method of payment</w:t>
      </w:r>
    </w:p>
    <w:p w14:paraId="53EB0D49" w14:textId="77777777" w:rsidR="00D10EF5" w:rsidRPr="00653888" w:rsidRDefault="00D10EF5" w:rsidP="00D10EF5">
      <w:pPr>
        <w:widowControl w:val="0"/>
        <w:rPr>
          <w:rFonts w:ascii="Arial" w:hAnsi="Arial" w:cs="Arial"/>
          <w:sz w:val="20"/>
        </w:rPr>
      </w:pPr>
    </w:p>
    <w:p w14:paraId="7B697A4A" w14:textId="77777777" w:rsidR="00D10EF5" w:rsidRPr="00653888" w:rsidRDefault="00D10EF5" w:rsidP="00D10EF5">
      <w:pPr>
        <w:widowControl w:val="0"/>
        <w:ind w:left="720"/>
        <w:rPr>
          <w:rFonts w:ascii="Arial" w:hAnsi="Arial" w:cs="Arial"/>
          <w:sz w:val="20"/>
        </w:rPr>
      </w:pPr>
      <w:r w:rsidRPr="00653888">
        <w:rPr>
          <w:rFonts w:ascii="Arial" w:hAnsi="Arial" w:cs="Arial"/>
          <w:sz w:val="20"/>
        </w:rPr>
        <w:t>All payments due to the Lender of both capital and interest shall be paid in pounds sterling by bankers order into such account and bank within the United Kingdom as the Lender may from time to time in writing notify.</w:t>
      </w:r>
    </w:p>
    <w:p w14:paraId="188561BF" w14:textId="77777777" w:rsidR="00D10EF5" w:rsidRPr="00653888" w:rsidRDefault="00D10EF5" w:rsidP="00D10EF5">
      <w:pPr>
        <w:widowControl w:val="0"/>
        <w:rPr>
          <w:rFonts w:ascii="Arial" w:hAnsi="Arial" w:cs="Arial"/>
          <w:sz w:val="20"/>
        </w:rPr>
      </w:pPr>
    </w:p>
    <w:p w14:paraId="50038F6A" w14:textId="77777777" w:rsidR="00D10EF5" w:rsidRPr="00653888" w:rsidRDefault="00D10EF5" w:rsidP="00D10EF5">
      <w:pPr>
        <w:widowControl w:val="0"/>
        <w:rPr>
          <w:rFonts w:ascii="Arial" w:hAnsi="Arial" w:cs="Arial"/>
          <w:sz w:val="20"/>
        </w:rPr>
      </w:pPr>
    </w:p>
    <w:p w14:paraId="33A1A3BC"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Borrower’s warranties</w:t>
      </w:r>
    </w:p>
    <w:p w14:paraId="5B132F0C" w14:textId="77777777" w:rsidR="00D10EF5" w:rsidRPr="00653888" w:rsidRDefault="00D10EF5" w:rsidP="00D10EF5">
      <w:pPr>
        <w:widowControl w:val="0"/>
        <w:rPr>
          <w:rFonts w:ascii="Arial" w:hAnsi="Arial" w:cs="Arial"/>
          <w:sz w:val="20"/>
        </w:rPr>
      </w:pPr>
    </w:p>
    <w:p w14:paraId="0A00D1B4" w14:textId="77777777" w:rsidR="00D10EF5" w:rsidRPr="00653888" w:rsidRDefault="00D10EF5" w:rsidP="00D10EF5">
      <w:pPr>
        <w:widowControl w:val="0"/>
        <w:ind w:left="720"/>
        <w:rPr>
          <w:rFonts w:ascii="Arial" w:hAnsi="Arial" w:cs="Arial"/>
          <w:sz w:val="20"/>
          <w:lang w:val="en-GB"/>
        </w:rPr>
      </w:pPr>
      <w:r w:rsidRPr="00653888">
        <w:rPr>
          <w:rFonts w:ascii="Arial" w:hAnsi="Arial" w:cs="Arial"/>
          <w:sz w:val="20"/>
          <w:lang w:val="en-GB"/>
        </w:rPr>
        <w:t>The Borrower represents and warrants that:</w:t>
      </w:r>
    </w:p>
    <w:p w14:paraId="5C79A0E9" w14:textId="77777777" w:rsidR="00D10EF5" w:rsidRPr="00653888" w:rsidRDefault="00D10EF5" w:rsidP="00D10EF5">
      <w:pPr>
        <w:widowControl w:val="0"/>
        <w:rPr>
          <w:rFonts w:ascii="Arial" w:hAnsi="Arial" w:cs="Arial"/>
          <w:sz w:val="20"/>
          <w:lang w:val="en-GB"/>
        </w:rPr>
      </w:pPr>
    </w:p>
    <w:p w14:paraId="411EDF2A" w14:textId="77777777" w:rsidR="00D10EF5" w:rsidRPr="00653888" w:rsidRDefault="00D10EF5" w:rsidP="00D10EF5">
      <w:pPr>
        <w:pStyle w:val="Legal2"/>
        <w:numPr>
          <w:ilvl w:val="1"/>
          <w:numId w:val="2"/>
        </w:numPr>
        <w:ind w:left="720" w:hanging="11"/>
        <w:rPr>
          <w:rFonts w:ascii="Arial" w:hAnsi="Arial" w:cs="Arial"/>
          <w:sz w:val="20"/>
        </w:rPr>
      </w:pPr>
      <w:r w:rsidRPr="00653888">
        <w:rPr>
          <w:rFonts w:ascii="Arial" w:hAnsi="Arial" w:cs="Arial"/>
          <w:sz w:val="20"/>
          <w:lang w:val="en-GB"/>
        </w:rPr>
        <w:tab/>
        <w:t>It is authorised to enter into this agreement;</w:t>
      </w:r>
    </w:p>
    <w:p w14:paraId="586423E6" w14:textId="77777777" w:rsidR="00D10EF5" w:rsidRPr="00653888" w:rsidRDefault="00D10EF5" w:rsidP="00D10EF5">
      <w:pPr>
        <w:widowControl w:val="0"/>
        <w:rPr>
          <w:rFonts w:ascii="Arial" w:hAnsi="Arial" w:cs="Arial"/>
          <w:sz w:val="20"/>
          <w:lang w:val="en-GB"/>
        </w:rPr>
      </w:pPr>
    </w:p>
    <w:p w14:paraId="14C22000"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lang w:val="en-GB"/>
        </w:rPr>
        <w:tab/>
        <w:t xml:space="preserve">every </w:t>
      </w:r>
      <w:r>
        <w:rPr>
          <w:rFonts w:ascii="Arial" w:hAnsi="Arial" w:cs="Arial"/>
          <w:sz w:val="20"/>
          <w:lang w:val="en-GB"/>
        </w:rPr>
        <w:t xml:space="preserve">Trustee </w:t>
      </w:r>
      <w:r w:rsidRPr="00653888">
        <w:rPr>
          <w:rFonts w:ascii="Arial" w:hAnsi="Arial" w:cs="Arial"/>
          <w:sz w:val="20"/>
          <w:lang w:val="en-GB"/>
        </w:rPr>
        <w:t xml:space="preserve"> is authorised to accept the liabilities set out in this agreement as if it was a party;</w:t>
      </w:r>
    </w:p>
    <w:p w14:paraId="7652539F" w14:textId="77777777" w:rsidR="00D10EF5" w:rsidRPr="00653888" w:rsidRDefault="00D10EF5" w:rsidP="00D10EF5">
      <w:pPr>
        <w:widowControl w:val="0"/>
        <w:rPr>
          <w:rFonts w:ascii="Arial" w:hAnsi="Arial" w:cs="Arial"/>
          <w:sz w:val="20"/>
          <w:lang w:val="en-GB"/>
        </w:rPr>
      </w:pPr>
    </w:p>
    <w:p w14:paraId="4F5F00BC" w14:textId="77777777" w:rsidR="00D10EF5" w:rsidRPr="00653888" w:rsidRDefault="00D10EF5" w:rsidP="00D10EF5">
      <w:pPr>
        <w:pStyle w:val="Legal2"/>
        <w:numPr>
          <w:ilvl w:val="1"/>
          <w:numId w:val="2"/>
        </w:numPr>
        <w:ind w:left="1418" w:hanging="709"/>
        <w:rPr>
          <w:rFonts w:ascii="Arial" w:hAnsi="Arial" w:cs="Arial"/>
          <w:sz w:val="20"/>
          <w:lang w:val="en-GB"/>
        </w:rPr>
      </w:pPr>
      <w:r w:rsidRPr="00653888">
        <w:rPr>
          <w:rFonts w:ascii="Arial" w:hAnsi="Arial" w:cs="Arial"/>
          <w:sz w:val="20"/>
          <w:lang w:val="en-GB"/>
        </w:rPr>
        <w:tab/>
        <w:t>t</w:t>
      </w:r>
      <w:r w:rsidRPr="00653888">
        <w:rPr>
          <w:rFonts w:ascii="Arial" w:hAnsi="Arial" w:cs="Arial"/>
          <w:sz w:val="20"/>
        </w:rPr>
        <w:t xml:space="preserve">he execution of this agreement, the borrowing, and the performance by the Borrower of his obligations are fully within the Borrower's legal authority, are not in breach of the </w:t>
      </w:r>
      <w:r>
        <w:rPr>
          <w:rFonts w:ascii="Arial" w:hAnsi="Arial" w:cs="Arial"/>
          <w:sz w:val="20"/>
        </w:rPr>
        <w:t xml:space="preserve">Trust Deed and rules of the </w:t>
      </w:r>
      <w:r w:rsidRPr="00653888">
        <w:rPr>
          <w:rFonts w:ascii="Arial" w:hAnsi="Arial" w:cs="Arial"/>
          <w:sz w:val="20"/>
        </w:rPr>
        <w:t>Borrower, and do not and will not contravene or be in conflict with any provision of law or of any agreement binding upon the Borrower.</w:t>
      </w:r>
    </w:p>
    <w:p w14:paraId="0AABFD73" w14:textId="77777777" w:rsidR="00D10EF5" w:rsidRPr="00653888" w:rsidRDefault="00D10EF5" w:rsidP="00D10EF5">
      <w:pPr>
        <w:widowControl w:val="0"/>
        <w:rPr>
          <w:rFonts w:ascii="Arial" w:hAnsi="Arial" w:cs="Arial"/>
          <w:sz w:val="20"/>
          <w:lang w:val="en-GB"/>
        </w:rPr>
      </w:pPr>
    </w:p>
    <w:p w14:paraId="0326CD64" w14:textId="77777777" w:rsidR="00D10EF5" w:rsidRPr="00653888" w:rsidRDefault="00D10EF5" w:rsidP="00D10EF5">
      <w:pPr>
        <w:pStyle w:val="Legal2"/>
        <w:numPr>
          <w:ilvl w:val="1"/>
          <w:numId w:val="2"/>
        </w:numPr>
        <w:ind w:left="720" w:hanging="11"/>
        <w:rPr>
          <w:rFonts w:ascii="Arial" w:hAnsi="Arial" w:cs="Arial"/>
          <w:sz w:val="20"/>
        </w:rPr>
      </w:pPr>
      <w:r w:rsidRPr="00653888">
        <w:rPr>
          <w:rFonts w:ascii="Arial" w:hAnsi="Arial" w:cs="Arial"/>
          <w:sz w:val="20"/>
          <w:lang w:val="en-GB"/>
        </w:rPr>
        <w:tab/>
        <w:t>the Borrower has no undisclosed contingent obligations;</w:t>
      </w:r>
    </w:p>
    <w:p w14:paraId="02A23A0B" w14:textId="77777777" w:rsidR="00D10EF5" w:rsidRPr="00653888" w:rsidRDefault="00D10EF5" w:rsidP="00D10EF5">
      <w:pPr>
        <w:widowControl w:val="0"/>
        <w:rPr>
          <w:rFonts w:ascii="Arial" w:hAnsi="Arial" w:cs="Arial"/>
          <w:sz w:val="20"/>
          <w:lang w:val="en-GB"/>
        </w:rPr>
      </w:pPr>
    </w:p>
    <w:p w14:paraId="24995AC4"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lang w:val="en-GB"/>
        </w:rPr>
        <w:tab/>
        <w:t>there are no material, unrealised or anticipated losses from any present commitment of the Borrower;</w:t>
      </w:r>
    </w:p>
    <w:p w14:paraId="2A3BE678" w14:textId="77777777" w:rsidR="00D10EF5" w:rsidRPr="00653888" w:rsidRDefault="00D10EF5" w:rsidP="00D10EF5">
      <w:pPr>
        <w:widowControl w:val="0"/>
        <w:rPr>
          <w:rFonts w:ascii="Arial" w:hAnsi="Arial" w:cs="Arial"/>
          <w:sz w:val="20"/>
          <w:lang w:val="en-GB"/>
        </w:rPr>
      </w:pPr>
    </w:p>
    <w:p w14:paraId="5705508D"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lang w:val="en-GB"/>
        </w:rPr>
        <w:tab/>
        <w:t>the Borrower will advise the Lender of material adverse changes which occur at any time prior to the date of final payment;</w:t>
      </w:r>
    </w:p>
    <w:p w14:paraId="01F00B97" w14:textId="77777777" w:rsidR="00D10EF5" w:rsidRPr="00653888" w:rsidRDefault="00D10EF5" w:rsidP="00D10EF5">
      <w:pPr>
        <w:widowControl w:val="0"/>
        <w:rPr>
          <w:rFonts w:ascii="Arial" w:hAnsi="Arial" w:cs="Arial"/>
          <w:sz w:val="20"/>
          <w:lang w:val="en-GB"/>
        </w:rPr>
      </w:pPr>
    </w:p>
    <w:p w14:paraId="70F95594" w14:textId="77777777" w:rsidR="00D10EF5" w:rsidRPr="00653888" w:rsidRDefault="00D10EF5" w:rsidP="00D10EF5">
      <w:pPr>
        <w:pStyle w:val="Legal2"/>
        <w:numPr>
          <w:ilvl w:val="1"/>
          <w:numId w:val="2"/>
        </w:numPr>
        <w:ind w:left="1418" w:hanging="709"/>
        <w:rPr>
          <w:rFonts w:ascii="Arial" w:hAnsi="Arial" w:cs="Arial"/>
          <w:sz w:val="20"/>
          <w:lang w:val="en-GB"/>
        </w:rPr>
      </w:pPr>
      <w:r w:rsidRPr="00653888">
        <w:rPr>
          <w:rFonts w:ascii="Arial" w:hAnsi="Arial" w:cs="Arial"/>
          <w:sz w:val="20"/>
          <w:lang w:val="en-GB"/>
        </w:rPr>
        <w:tab/>
      </w:r>
      <w:r w:rsidRPr="00653888">
        <w:rPr>
          <w:rFonts w:ascii="Arial" w:hAnsi="Arial" w:cs="Arial"/>
          <w:sz w:val="20"/>
        </w:rPr>
        <w:t>no litigation, arbitration proceedings or governmental proceedings are pending or threatened against the Borrower which would, if adversely determined, materially adversely affect the financial condition of the Borrower</w:t>
      </w:r>
      <w:r>
        <w:rPr>
          <w:rFonts w:ascii="Arial" w:hAnsi="Arial" w:cs="Arial"/>
          <w:sz w:val="20"/>
        </w:rPr>
        <w:t>.</w:t>
      </w:r>
    </w:p>
    <w:p w14:paraId="2854F1AD" w14:textId="77777777" w:rsidR="00D10EF5" w:rsidRPr="00653888" w:rsidRDefault="00D10EF5" w:rsidP="00D10EF5">
      <w:pPr>
        <w:widowControl w:val="0"/>
        <w:rPr>
          <w:rFonts w:ascii="Arial" w:hAnsi="Arial" w:cs="Arial"/>
          <w:sz w:val="20"/>
        </w:rPr>
      </w:pPr>
    </w:p>
    <w:p w14:paraId="5DC83B69" w14:textId="77777777" w:rsidR="00D10EF5"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the Borrower has filed all tax returns, if any, which are required to be filed, and has paid all taxes which have become due;</w:t>
      </w:r>
    </w:p>
    <w:p w14:paraId="659C0282" w14:textId="77777777" w:rsidR="00D10EF5" w:rsidRDefault="00D10EF5" w:rsidP="00D10EF5">
      <w:pPr>
        <w:pStyle w:val="ListParagraph"/>
        <w:rPr>
          <w:rFonts w:ascii="Arial" w:hAnsi="Arial" w:cs="Arial"/>
          <w:sz w:val="20"/>
        </w:rPr>
      </w:pPr>
    </w:p>
    <w:p w14:paraId="2D192D7D" w14:textId="77777777" w:rsidR="00D10EF5" w:rsidRPr="00653888" w:rsidRDefault="00D10EF5" w:rsidP="00D10EF5">
      <w:pPr>
        <w:pStyle w:val="Legal2"/>
        <w:ind w:left="1418"/>
        <w:rPr>
          <w:rFonts w:ascii="Arial" w:hAnsi="Arial" w:cs="Arial"/>
          <w:sz w:val="20"/>
        </w:rPr>
      </w:pPr>
    </w:p>
    <w:p w14:paraId="39F2DC58" w14:textId="77777777" w:rsidR="00D10EF5" w:rsidRPr="00653888" w:rsidRDefault="00D10EF5" w:rsidP="00D10EF5">
      <w:pPr>
        <w:pStyle w:val="Legal2"/>
        <w:numPr>
          <w:ilvl w:val="1"/>
          <w:numId w:val="2"/>
        </w:numPr>
        <w:ind w:left="720" w:hanging="11"/>
        <w:rPr>
          <w:rFonts w:ascii="Arial" w:hAnsi="Arial" w:cs="Arial"/>
          <w:sz w:val="20"/>
        </w:rPr>
      </w:pPr>
      <w:r w:rsidRPr="00653888">
        <w:rPr>
          <w:rFonts w:ascii="Arial" w:hAnsi="Arial" w:cs="Arial"/>
          <w:sz w:val="20"/>
        </w:rPr>
        <w:tab/>
        <w:t>the Security is owned by the Borrower with no charge to any other person;</w:t>
      </w:r>
    </w:p>
    <w:p w14:paraId="34FBDDD5" w14:textId="77777777" w:rsidR="00D10EF5" w:rsidRPr="00653888" w:rsidRDefault="00D10EF5" w:rsidP="00D10EF5">
      <w:pPr>
        <w:widowControl w:val="0"/>
        <w:rPr>
          <w:rFonts w:ascii="Arial" w:hAnsi="Arial" w:cs="Arial"/>
          <w:sz w:val="20"/>
        </w:rPr>
      </w:pPr>
    </w:p>
    <w:p w14:paraId="3D7A0141" w14:textId="77777777" w:rsidR="00D10EF5" w:rsidRPr="00653888" w:rsidRDefault="00D10EF5" w:rsidP="00D10EF5">
      <w:pPr>
        <w:widowControl w:val="0"/>
        <w:rPr>
          <w:rFonts w:ascii="Arial" w:hAnsi="Arial" w:cs="Arial"/>
          <w:sz w:val="20"/>
        </w:rPr>
      </w:pPr>
    </w:p>
    <w:p w14:paraId="0C8F0264"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The Security</w:t>
      </w:r>
    </w:p>
    <w:p w14:paraId="655B7FC2" w14:textId="77777777" w:rsidR="00D10EF5" w:rsidRPr="00653888" w:rsidRDefault="00D10EF5" w:rsidP="00D10EF5">
      <w:pPr>
        <w:widowControl w:val="0"/>
        <w:rPr>
          <w:rFonts w:ascii="Arial" w:hAnsi="Arial" w:cs="Arial"/>
          <w:sz w:val="20"/>
        </w:rPr>
      </w:pPr>
    </w:p>
    <w:p w14:paraId="02410F9F" w14:textId="77777777" w:rsidR="00D10EF5" w:rsidRPr="00653888" w:rsidRDefault="00D10EF5" w:rsidP="00D10EF5">
      <w:pPr>
        <w:pStyle w:val="Legal2"/>
        <w:numPr>
          <w:ilvl w:val="1"/>
          <w:numId w:val="2"/>
        </w:numPr>
        <w:ind w:left="1440" w:hanging="731"/>
        <w:rPr>
          <w:rFonts w:ascii="Arial" w:hAnsi="Arial" w:cs="Arial"/>
          <w:sz w:val="20"/>
        </w:rPr>
      </w:pPr>
      <w:r w:rsidRPr="00653888">
        <w:rPr>
          <w:rFonts w:ascii="Arial" w:hAnsi="Arial" w:cs="Arial"/>
          <w:sz w:val="20"/>
        </w:rPr>
        <w:tab/>
        <w:t>Each of the items listed in Schedule 1 is represented by a document of title which is lodged with the Lender and receipt of which the Lender acknowledges.</w:t>
      </w:r>
    </w:p>
    <w:p w14:paraId="1500E795" w14:textId="77777777" w:rsidR="00D10EF5" w:rsidRPr="00653888" w:rsidRDefault="00D10EF5" w:rsidP="00D10EF5">
      <w:pPr>
        <w:widowControl w:val="0"/>
        <w:rPr>
          <w:rFonts w:ascii="Arial" w:hAnsi="Arial" w:cs="Arial"/>
          <w:sz w:val="20"/>
        </w:rPr>
      </w:pPr>
    </w:p>
    <w:p w14:paraId="5EC10809"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 xml:space="preserve">So far as the Lender has taken up an undated document of transfer of any Security, he undertakes not to date or use such document until </w:t>
      </w:r>
      <w:r>
        <w:rPr>
          <w:rFonts w:ascii="Arial" w:hAnsi="Arial" w:cs="Arial"/>
          <w:sz w:val="20"/>
        </w:rPr>
        <w:t xml:space="preserve">Seven </w:t>
      </w:r>
      <w:r w:rsidRPr="00653888">
        <w:rPr>
          <w:rFonts w:ascii="Arial" w:hAnsi="Arial" w:cs="Arial"/>
          <w:sz w:val="20"/>
        </w:rPr>
        <w:t>days after he has served notice of default in the terms specified in this agreement.</w:t>
      </w:r>
    </w:p>
    <w:p w14:paraId="2E5E27FF" w14:textId="77777777" w:rsidR="00D10EF5" w:rsidRPr="00653888" w:rsidRDefault="00D10EF5" w:rsidP="00D10EF5">
      <w:pPr>
        <w:widowControl w:val="0"/>
        <w:rPr>
          <w:rFonts w:ascii="Arial" w:hAnsi="Arial" w:cs="Arial"/>
          <w:sz w:val="20"/>
        </w:rPr>
      </w:pPr>
    </w:p>
    <w:p w14:paraId="6D313C99"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After the expiry of seven days from the date of service of a notice of default, the Lender may sell the Security or any of it in a publicly used exchange or market place and the Borrower shall not complain at the price realised.</w:t>
      </w:r>
    </w:p>
    <w:p w14:paraId="14EEA70E" w14:textId="77777777" w:rsidR="00D10EF5" w:rsidRPr="00653888" w:rsidRDefault="00D10EF5" w:rsidP="00D10EF5">
      <w:pPr>
        <w:widowControl w:val="0"/>
        <w:rPr>
          <w:rFonts w:ascii="Arial" w:hAnsi="Arial" w:cs="Arial"/>
          <w:sz w:val="20"/>
        </w:rPr>
      </w:pPr>
    </w:p>
    <w:p w14:paraId="228B861A" w14:textId="77777777" w:rsidR="00D10EF5" w:rsidRPr="00653888" w:rsidRDefault="00D10EF5" w:rsidP="00D10EF5">
      <w:pPr>
        <w:widowControl w:val="0"/>
        <w:rPr>
          <w:rFonts w:ascii="Arial" w:hAnsi="Arial" w:cs="Arial"/>
          <w:sz w:val="20"/>
        </w:rPr>
      </w:pPr>
    </w:p>
    <w:p w14:paraId="5DA447E5"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Event of Default</w:t>
      </w:r>
    </w:p>
    <w:p w14:paraId="0266FBBB" w14:textId="77777777" w:rsidR="00D10EF5" w:rsidRPr="00653888" w:rsidRDefault="00D10EF5" w:rsidP="00D10EF5">
      <w:pPr>
        <w:widowControl w:val="0"/>
        <w:rPr>
          <w:rFonts w:ascii="Arial" w:hAnsi="Arial" w:cs="Arial"/>
          <w:sz w:val="20"/>
        </w:rPr>
      </w:pPr>
    </w:p>
    <w:p w14:paraId="43D3D8C0" w14:textId="77777777" w:rsidR="00D10EF5" w:rsidRPr="00653888" w:rsidRDefault="00D10EF5" w:rsidP="00D10EF5">
      <w:pPr>
        <w:widowControl w:val="0"/>
        <w:rPr>
          <w:rFonts w:ascii="Arial" w:hAnsi="Arial" w:cs="Arial"/>
          <w:sz w:val="20"/>
        </w:rPr>
      </w:pPr>
      <w:r w:rsidRPr="00653888">
        <w:rPr>
          <w:rFonts w:ascii="Arial" w:hAnsi="Arial" w:cs="Arial"/>
          <w:sz w:val="20"/>
        </w:rPr>
        <w:tab/>
        <w:t>An “event of default” occurs when:</w:t>
      </w:r>
    </w:p>
    <w:p w14:paraId="312F10D9" w14:textId="77777777" w:rsidR="00D10EF5" w:rsidRPr="00653888" w:rsidRDefault="00D10EF5" w:rsidP="00D10EF5">
      <w:pPr>
        <w:widowControl w:val="0"/>
        <w:rPr>
          <w:rFonts w:ascii="Arial" w:hAnsi="Arial" w:cs="Arial"/>
          <w:sz w:val="20"/>
        </w:rPr>
      </w:pPr>
    </w:p>
    <w:p w14:paraId="75A6302B"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 xml:space="preserve">the Borrower fails to pay in full and on the due date for payment any sum due and remains in default for </w:t>
      </w:r>
      <w:r>
        <w:rPr>
          <w:rFonts w:ascii="Arial" w:hAnsi="Arial" w:cs="Arial"/>
          <w:sz w:val="20"/>
        </w:rPr>
        <w:t>fourteen</w:t>
      </w:r>
      <w:r w:rsidRPr="00653888">
        <w:rPr>
          <w:rFonts w:ascii="Arial" w:hAnsi="Arial" w:cs="Arial"/>
          <w:sz w:val="20"/>
        </w:rPr>
        <w:t xml:space="preserve"> days after the Lender by notice to the Borrower has demanded immediate payment; or</w:t>
      </w:r>
    </w:p>
    <w:p w14:paraId="0392CB93" w14:textId="77777777" w:rsidR="00D10EF5" w:rsidRPr="00653888" w:rsidRDefault="00D10EF5" w:rsidP="00D10EF5">
      <w:pPr>
        <w:widowControl w:val="0"/>
        <w:rPr>
          <w:rFonts w:ascii="Arial" w:hAnsi="Arial" w:cs="Arial"/>
          <w:sz w:val="20"/>
        </w:rPr>
      </w:pPr>
    </w:p>
    <w:p w14:paraId="319873E3" w14:textId="77777777" w:rsidR="00D10EF5"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in the opinion of the Lender, any representation or warranty made by the Borrower is found to be incorrect; or</w:t>
      </w:r>
    </w:p>
    <w:p w14:paraId="40A288C2" w14:textId="77777777" w:rsidR="00D10EF5" w:rsidRDefault="00D10EF5" w:rsidP="00D10EF5">
      <w:pPr>
        <w:pStyle w:val="ListParagraph"/>
        <w:rPr>
          <w:rFonts w:ascii="Arial" w:hAnsi="Arial" w:cs="Arial"/>
          <w:sz w:val="20"/>
        </w:rPr>
      </w:pPr>
    </w:p>
    <w:p w14:paraId="36654448" w14:textId="77777777" w:rsidR="00D10EF5" w:rsidRPr="00653888" w:rsidRDefault="00D10EF5" w:rsidP="00D10EF5">
      <w:pPr>
        <w:pStyle w:val="Legal2"/>
        <w:ind w:left="1418"/>
        <w:rPr>
          <w:rFonts w:ascii="Arial" w:hAnsi="Arial" w:cs="Arial"/>
          <w:sz w:val="20"/>
        </w:rPr>
      </w:pPr>
    </w:p>
    <w:p w14:paraId="65F954C5" w14:textId="77777777" w:rsidR="00D10EF5" w:rsidRPr="00915D0C" w:rsidRDefault="00D10EF5" w:rsidP="00D10EF5">
      <w:pPr>
        <w:pStyle w:val="Legal2"/>
        <w:numPr>
          <w:ilvl w:val="1"/>
          <w:numId w:val="2"/>
        </w:numPr>
        <w:ind w:left="1418" w:hanging="709"/>
        <w:rPr>
          <w:rFonts w:ascii="Arial" w:hAnsi="Arial" w:cs="Arial"/>
          <w:sz w:val="20"/>
        </w:rPr>
      </w:pPr>
      <w:r w:rsidRPr="00915D0C">
        <w:rPr>
          <w:rFonts w:ascii="Arial" w:hAnsi="Arial" w:cs="Arial"/>
          <w:sz w:val="20"/>
        </w:rPr>
        <w:tab/>
        <w:t>If and whenever the value of the Security, as published in a recognised publication or by a recognised market, falls below 80% of the value today, then the Lender may call upon the Borrower to make up the total value by the addition of new Security to the sum of the value today.  If the Borrower fails within seven days so to make up the value of the Security, then the Lender may treat the default as an event of default and give notice accordingly.</w:t>
      </w:r>
    </w:p>
    <w:p w14:paraId="293608DF" w14:textId="77777777" w:rsidR="00D10EF5" w:rsidRDefault="00D10EF5" w:rsidP="00D10EF5">
      <w:pPr>
        <w:widowControl w:val="0"/>
        <w:rPr>
          <w:rFonts w:ascii="Arial" w:hAnsi="Arial" w:cs="Arial"/>
          <w:sz w:val="20"/>
        </w:rPr>
      </w:pPr>
    </w:p>
    <w:p w14:paraId="18FF1DCB" w14:textId="77777777" w:rsidR="00D10EF5" w:rsidRPr="00653888" w:rsidRDefault="00D10EF5" w:rsidP="00D10EF5">
      <w:pPr>
        <w:widowControl w:val="0"/>
        <w:rPr>
          <w:rFonts w:ascii="Arial" w:hAnsi="Arial" w:cs="Arial"/>
          <w:sz w:val="20"/>
        </w:rPr>
      </w:pPr>
    </w:p>
    <w:p w14:paraId="0E26B2DD" w14:textId="77777777" w:rsidR="00D10EF5" w:rsidRPr="00653888" w:rsidRDefault="00D10EF5" w:rsidP="00D10EF5">
      <w:pPr>
        <w:widowControl w:val="0"/>
        <w:rPr>
          <w:rFonts w:ascii="Arial" w:hAnsi="Arial" w:cs="Arial"/>
          <w:sz w:val="20"/>
        </w:rPr>
      </w:pPr>
    </w:p>
    <w:p w14:paraId="7DA89203"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Notice of default</w:t>
      </w:r>
    </w:p>
    <w:p w14:paraId="46F6731A" w14:textId="77777777" w:rsidR="00D10EF5" w:rsidRPr="00653888" w:rsidRDefault="00D10EF5" w:rsidP="00D10EF5">
      <w:pPr>
        <w:widowControl w:val="0"/>
        <w:rPr>
          <w:rFonts w:ascii="Arial" w:hAnsi="Arial" w:cs="Arial"/>
          <w:sz w:val="20"/>
        </w:rPr>
      </w:pPr>
    </w:p>
    <w:p w14:paraId="77AA8994"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Where an event of default has occurred the Lender may issue a notice of default.  When the Lender does so, the whole amount of the Loan then outstanding and any unpaid interest immediately fall due for payment.</w:t>
      </w:r>
    </w:p>
    <w:p w14:paraId="646CEA80" w14:textId="77777777" w:rsidR="00D10EF5" w:rsidRPr="00653888" w:rsidRDefault="00D10EF5" w:rsidP="00D10EF5">
      <w:pPr>
        <w:widowControl w:val="0"/>
        <w:rPr>
          <w:rFonts w:ascii="Arial" w:hAnsi="Arial" w:cs="Arial"/>
          <w:sz w:val="20"/>
        </w:rPr>
      </w:pPr>
    </w:p>
    <w:p w14:paraId="416D1488"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From the date when the Lender issues a notice of default, the rate of interest on the loan and on any unpaid interest shall be the Higher Rate and such interest shall be cumulated and calculated monthly.</w:t>
      </w:r>
    </w:p>
    <w:p w14:paraId="10B96BB1" w14:textId="77777777" w:rsidR="00D10EF5" w:rsidRPr="00653888" w:rsidRDefault="00D10EF5" w:rsidP="00D10EF5">
      <w:pPr>
        <w:widowControl w:val="0"/>
        <w:rPr>
          <w:rFonts w:ascii="Arial" w:hAnsi="Arial" w:cs="Arial"/>
          <w:sz w:val="20"/>
        </w:rPr>
      </w:pPr>
    </w:p>
    <w:p w14:paraId="34652750"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Each Event of Default stands on its own, independently from any other Event of Default and shall not be limited by another Event of Default.</w:t>
      </w:r>
    </w:p>
    <w:p w14:paraId="27A202E1" w14:textId="77777777" w:rsidR="00D10EF5" w:rsidRPr="00653888" w:rsidRDefault="00D10EF5" w:rsidP="00D10EF5">
      <w:pPr>
        <w:widowControl w:val="0"/>
        <w:rPr>
          <w:rFonts w:ascii="Arial" w:hAnsi="Arial" w:cs="Arial"/>
          <w:sz w:val="20"/>
        </w:rPr>
      </w:pPr>
    </w:p>
    <w:p w14:paraId="0D552AE9"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 xml:space="preserve">When an event of default happens, the Lender may serve on the Borrower a notice </w:t>
      </w:r>
      <w:r w:rsidRPr="00653888">
        <w:rPr>
          <w:rFonts w:ascii="Arial" w:hAnsi="Arial" w:cs="Arial"/>
          <w:sz w:val="20"/>
        </w:rPr>
        <w:lastRenderedPageBreak/>
        <w:t>specifying the default.</w:t>
      </w:r>
    </w:p>
    <w:p w14:paraId="175BF6D4" w14:textId="77777777" w:rsidR="00D10EF5" w:rsidRPr="00653888" w:rsidRDefault="00D10EF5" w:rsidP="00D10EF5">
      <w:pPr>
        <w:widowControl w:val="0"/>
        <w:rPr>
          <w:rFonts w:ascii="Arial" w:hAnsi="Arial" w:cs="Arial"/>
          <w:sz w:val="20"/>
        </w:rPr>
      </w:pPr>
    </w:p>
    <w:p w14:paraId="3E18CFC0" w14:textId="77777777" w:rsidR="00D10EF5" w:rsidRPr="00653888" w:rsidRDefault="00D10EF5" w:rsidP="00D10EF5">
      <w:pPr>
        <w:widowControl w:val="0"/>
        <w:rPr>
          <w:rFonts w:ascii="Arial" w:hAnsi="Arial" w:cs="Arial"/>
          <w:sz w:val="20"/>
        </w:rPr>
      </w:pPr>
    </w:p>
    <w:p w14:paraId="58E6BD15"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Consequences of Termination</w:t>
      </w:r>
    </w:p>
    <w:p w14:paraId="26F0C1A5" w14:textId="77777777" w:rsidR="00D10EF5" w:rsidRPr="00653888" w:rsidRDefault="00D10EF5" w:rsidP="00D10EF5">
      <w:pPr>
        <w:widowControl w:val="0"/>
        <w:rPr>
          <w:rFonts w:ascii="Arial" w:hAnsi="Arial" w:cs="Arial"/>
          <w:sz w:val="20"/>
        </w:rPr>
      </w:pPr>
    </w:p>
    <w:p w14:paraId="7D41A9CF" w14:textId="77777777" w:rsidR="00D10EF5" w:rsidRPr="00653888" w:rsidRDefault="00D10EF5" w:rsidP="00D10EF5">
      <w:pPr>
        <w:widowControl w:val="0"/>
        <w:ind w:left="720"/>
        <w:rPr>
          <w:rFonts w:ascii="Arial" w:hAnsi="Arial" w:cs="Arial"/>
          <w:sz w:val="20"/>
        </w:rPr>
      </w:pPr>
      <w:r w:rsidRPr="00653888">
        <w:rPr>
          <w:rFonts w:ascii="Arial" w:hAnsi="Arial" w:cs="Arial"/>
          <w:sz w:val="20"/>
        </w:rPr>
        <w:t>At any time after issue of a valid notice of default by the Lender:</w:t>
      </w:r>
    </w:p>
    <w:p w14:paraId="5B1C665B" w14:textId="77777777" w:rsidR="00D10EF5" w:rsidRPr="00653888" w:rsidRDefault="00D10EF5" w:rsidP="00D10EF5">
      <w:pPr>
        <w:widowControl w:val="0"/>
        <w:rPr>
          <w:rFonts w:ascii="Arial" w:hAnsi="Arial" w:cs="Arial"/>
          <w:sz w:val="20"/>
        </w:rPr>
      </w:pPr>
    </w:p>
    <w:p w14:paraId="6B8F8A25" w14:textId="77777777" w:rsidR="00D10EF5" w:rsidRPr="00653888" w:rsidRDefault="00D10EF5" w:rsidP="00D10EF5">
      <w:pPr>
        <w:pStyle w:val="Legal2"/>
        <w:numPr>
          <w:ilvl w:val="1"/>
          <w:numId w:val="2"/>
        </w:numPr>
        <w:ind w:left="1440" w:hanging="731"/>
        <w:rPr>
          <w:rFonts w:ascii="Arial" w:hAnsi="Arial" w:cs="Arial"/>
          <w:sz w:val="20"/>
        </w:rPr>
      </w:pPr>
      <w:r w:rsidRPr="00653888">
        <w:rPr>
          <w:rFonts w:ascii="Arial" w:hAnsi="Arial" w:cs="Arial"/>
          <w:sz w:val="20"/>
        </w:rPr>
        <w:tab/>
        <w:t>the Lender may sell the Security wherever it may be, whereupon the Borrower has no further interest in the Security, but only in the proceeds of sale, if in excess of the sum of all sums due to the Lender.</w:t>
      </w:r>
    </w:p>
    <w:p w14:paraId="7CB3AC84" w14:textId="77777777" w:rsidR="00D10EF5" w:rsidRPr="00653888" w:rsidRDefault="00D10EF5" w:rsidP="00D10EF5">
      <w:pPr>
        <w:widowControl w:val="0"/>
        <w:rPr>
          <w:rFonts w:ascii="Arial" w:hAnsi="Arial" w:cs="Arial"/>
          <w:sz w:val="20"/>
        </w:rPr>
      </w:pPr>
    </w:p>
    <w:p w14:paraId="13EE468E" w14:textId="77777777" w:rsidR="00D10EF5" w:rsidRPr="00653888" w:rsidRDefault="00D10EF5" w:rsidP="00D10EF5">
      <w:pPr>
        <w:pStyle w:val="Legal2"/>
        <w:numPr>
          <w:ilvl w:val="1"/>
          <w:numId w:val="2"/>
        </w:numPr>
        <w:ind w:left="1440" w:hanging="731"/>
        <w:rPr>
          <w:rFonts w:ascii="Arial" w:hAnsi="Arial" w:cs="Arial"/>
          <w:sz w:val="20"/>
        </w:rPr>
      </w:pPr>
      <w:r w:rsidRPr="00653888">
        <w:rPr>
          <w:rFonts w:ascii="Arial" w:hAnsi="Arial" w:cs="Arial"/>
          <w:sz w:val="20"/>
        </w:rPr>
        <w:tab/>
        <w:t>the Borrower shall pay to the Lender:</w:t>
      </w:r>
    </w:p>
    <w:p w14:paraId="37158024" w14:textId="77777777" w:rsidR="00D10EF5" w:rsidRPr="00653888" w:rsidRDefault="00D10EF5" w:rsidP="00D10EF5">
      <w:pPr>
        <w:widowControl w:val="0"/>
        <w:rPr>
          <w:rFonts w:ascii="Arial" w:hAnsi="Arial" w:cs="Arial"/>
          <w:sz w:val="20"/>
        </w:rPr>
      </w:pPr>
    </w:p>
    <w:p w14:paraId="4EE1B4A7" w14:textId="77777777" w:rsidR="00D10EF5" w:rsidRPr="00653888" w:rsidRDefault="00D10EF5" w:rsidP="00D10EF5">
      <w:pPr>
        <w:pStyle w:val="Legal3"/>
        <w:numPr>
          <w:ilvl w:val="2"/>
          <w:numId w:val="2"/>
        </w:numPr>
        <w:ind w:left="2160" w:hanging="742"/>
        <w:rPr>
          <w:rFonts w:ascii="Arial" w:hAnsi="Arial" w:cs="Arial"/>
          <w:sz w:val="20"/>
        </w:rPr>
      </w:pPr>
      <w:r w:rsidRPr="00653888">
        <w:rPr>
          <w:rFonts w:ascii="Arial" w:hAnsi="Arial" w:cs="Arial"/>
          <w:sz w:val="20"/>
        </w:rPr>
        <w:tab/>
        <w:t>all money due at any time under this agreement;</w:t>
      </w:r>
    </w:p>
    <w:p w14:paraId="43DC40C3" w14:textId="77777777" w:rsidR="00D10EF5" w:rsidRPr="00653888" w:rsidRDefault="00D10EF5" w:rsidP="00D10EF5">
      <w:pPr>
        <w:pStyle w:val="Legal3"/>
        <w:numPr>
          <w:ilvl w:val="2"/>
          <w:numId w:val="2"/>
        </w:numPr>
        <w:ind w:left="720" w:firstLine="698"/>
        <w:rPr>
          <w:rFonts w:ascii="Arial" w:hAnsi="Arial" w:cs="Arial"/>
          <w:sz w:val="20"/>
        </w:rPr>
      </w:pPr>
      <w:r w:rsidRPr="00653888">
        <w:rPr>
          <w:rFonts w:ascii="Arial" w:hAnsi="Arial" w:cs="Arial"/>
          <w:sz w:val="20"/>
        </w:rPr>
        <w:tab/>
        <w:t>damages for any breach of this agreement;</w:t>
      </w:r>
    </w:p>
    <w:p w14:paraId="73AD475D" w14:textId="77777777" w:rsidR="00D10EF5" w:rsidRPr="00653888" w:rsidRDefault="00D10EF5" w:rsidP="00D10EF5">
      <w:pPr>
        <w:widowControl w:val="0"/>
        <w:rPr>
          <w:rFonts w:ascii="Arial" w:hAnsi="Arial" w:cs="Arial"/>
          <w:sz w:val="20"/>
        </w:rPr>
      </w:pPr>
    </w:p>
    <w:p w14:paraId="5997A269" w14:textId="77777777" w:rsidR="00D10EF5" w:rsidRPr="00653888" w:rsidRDefault="00D10EF5" w:rsidP="00D10EF5">
      <w:pPr>
        <w:pStyle w:val="Legal2"/>
        <w:numPr>
          <w:ilvl w:val="1"/>
          <w:numId w:val="2"/>
        </w:numPr>
        <w:ind w:left="1440" w:hanging="731"/>
        <w:rPr>
          <w:rFonts w:ascii="Arial" w:hAnsi="Arial" w:cs="Arial"/>
          <w:sz w:val="20"/>
        </w:rPr>
      </w:pPr>
      <w:r w:rsidRPr="00653888">
        <w:rPr>
          <w:rFonts w:ascii="Arial" w:hAnsi="Arial" w:cs="Arial"/>
          <w:sz w:val="20"/>
        </w:rPr>
        <w:tab/>
        <w:t>When at any time, the Lender is entitled to sell the Security and does sell it for a sum which exceeds the total sums due to him from the Borrower, then the balance of the realisation in excess of the Loan and other sums due by the Borrower, shall be paid immediately to the Borrower.</w:t>
      </w:r>
    </w:p>
    <w:p w14:paraId="293E7814" w14:textId="77777777" w:rsidR="00D10EF5" w:rsidRPr="00653888" w:rsidRDefault="00D10EF5" w:rsidP="00D10EF5">
      <w:pPr>
        <w:widowControl w:val="0"/>
        <w:rPr>
          <w:rFonts w:ascii="Arial" w:hAnsi="Arial" w:cs="Arial"/>
          <w:sz w:val="20"/>
        </w:rPr>
      </w:pPr>
    </w:p>
    <w:p w14:paraId="5C915A40"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The Borrower now undertakes that upon notice of default having been given, he will use his best endeavours to assist the Lender in any way possible, to transfer the Security to the name of the Lender or to a third party by way of realisation.</w:t>
      </w:r>
    </w:p>
    <w:p w14:paraId="4F4031ED" w14:textId="77777777" w:rsidR="00D10EF5" w:rsidRPr="00653888" w:rsidRDefault="00D10EF5" w:rsidP="00D10EF5">
      <w:pPr>
        <w:widowControl w:val="0"/>
        <w:rPr>
          <w:rFonts w:ascii="Arial" w:hAnsi="Arial" w:cs="Arial"/>
          <w:sz w:val="20"/>
        </w:rPr>
      </w:pPr>
    </w:p>
    <w:p w14:paraId="6CC8216B"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Assignment</w:t>
      </w:r>
    </w:p>
    <w:p w14:paraId="54B6FB48" w14:textId="77777777" w:rsidR="00D10EF5" w:rsidRPr="00653888" w:rsidRDefault="00D10EF5" w:rsidP="00D10EF5">
      <w:pPr>
        <w:widowControl w:val="0"/>
        <w:rPr>
          <w:rFonts w:ascii="Arial" w:hAnsi="Arial" w:cs="Arial"/>
          <w:sz w:val="20"/>
        </w:rPr>
      </w:pPr>
    </w:p>
    <w:p w14:paraId="0AD2EB47"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This Agreement shall be binding upon any successors, permitted assigns and transferees of either party, but the Borrower shall not assign or transfer any of its rights or obligations without the previous written consent of the Lender.</w:t>
      </w:r>
    </w:p>
    <w:p w14:paraId="5898A868" w14:textId="77777777" w:rsidR="00D10EF5" w:rsidRPr="00653888" w:rsidRDefault="00D10EF5" w:rsidP="00D10EF5">
      <w:pPr>
        <w:widowControl w:val="0"/>
        <w:rPr>
          <w:rFonts w:ascii="Arial" w:hAnsi="Arial" w:cs="Arial"/>
          <w:sz w:val="20"/>
        </w:rPr>
      </w:pPr>
    </w:p>
    <w:p w14:paraId="73817EA9"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The Lender may assign its rights obligations to any other person without consent of the Borrower.</w:t>
      </w:r>
    </w:p>
    <w:p w14:paraId="49E51447" w14:textId="77777777" w:rsidR="00D10EF5" w:rsidRPr="00653888" w:rsidRDefault="00D10EF5" w:rsidP="00D10EF5">
      <w:pPr>
        <w:widowControl w:val="0"/>
        <w:rPr>
          <w:rFonts w:ascii="Arial" w:hAnsi="Arial" w:cs="Arial"/>
          <w:sz w:val="20"/>
        </w:rPr>
      </w:pPr>
    </w:p>
    <w:p w14:paraId="7447BD6F"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The Lender may disclose to a potential assignee who may propose enter into contractual relations with the Lender, such information about the Borrower as the Lender shall consider appropriate.</w:t>
      </w:r>
    </w:p>
    <w:p w14:paraId="7F3B3CC3" w14:textId="77777777" w:rsidR="00D10EF5" w:rsidRDefault="00D10EF5" w:rsidP="00D10EF5">
      <w:pPr>
        <w:widowControl w:val="0"/>
        <w:rPr>
          <w:rFonts w:ascii="Arial" w:hAnsi="Arial" w:cs="Arial"/>
          <w:sz w:val="20"/>
        </w:rPr>
      </w:pPr>
    </w:p>
    <w:p w14:paraId="1E970558" w14:textId="77777777" w:rsidR="00D10EF5" w:rsidRDefault="00D10EF5" w:rsidP="00D10EF5">
      <w:pPr>
        <w:widowControl w:val="0"/>
        <w:rPr>
          <w:rFonts w:ascii="Arial" w:hAnsi="Arial" w:cs="Arial"/>
          <w:sz w:val="20"/>
        </w:rPr>
      </w:pPr>
    </w:p>
    <w:p w14:paraId="22B4C83A" w14:textId="77777777" w:rsidR="00D10EF5" w:rsidRPr="00653888" w:rsidRDefault="00D10EF5" w:rsidP="00D10EF5">
      <w:pPr>
        <w:widowControl w:val="0"/>
        <w:rPr>
          <w:rFonts w:ascii="Arial" w:hAnsi="Arial" w:cs="Arial"/>
          <w:sz w:val="20"/>
        </w:rPr>
      </w:pPr>
    </w:p>
    <w:p w14:paraId="0C7228F3"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Promise to provide information</w:t>
      </w:r>
    </w:p>
    <w:p w14:paraId="12999785" w14:textId="77777777" w:rsidR="00D10EF5" w:rsidRPr="00653888" w:rsidRDefault="00D10EF5" w:rsidP="00D10EF5">
      <w:pPr>
        <w:widowControl w:val="0"/>
        <w:rPr>
          <w:rFonts w:ascii="Arial" w:hAnsi="Arial" w:cs="Arial"/>
          <w:sz w:val="20"/>
        </w:rPr>
      </w:pPr>
    </w:p>
    <w:p w14:paraId="2956875C" w14:textId="77777777" w:rsidR="00D10EF5" w:rsidRPr="00653888" w:rsidRDefault="00D10EF5" w:rsidP="00D10EF5">
      <w:pPr>
        <w:widowControl w:val="0"/>
        <w:ind w:left="720"/>
        <w:rPr>
          <w:rFonts w:ascii="Arial" w:hAnsi="Arial" w:cs="Arial"/>
          <w:sz w:val="20"/>
        </w:rPr>
      </w:pPr>
      <w:r w:rsidRPr="00653888">
        <w:rPr>
          <w:rFonts w:ascii="Arial" w:hAnsi="Arial" w:cs="Arial"/>
          <w:sz w:val="20"/>
        </w:rPr>
        <w:t>Until all obligations of the Borrower under this agreement have been performed in full and the Loan has been repaid, the Borrower agrees that, unless at any time the Lender shall otherwise expressly consent in writing, he will furnish to the Lender:</w:t>
      </w:r>
    </w:p>
    <w:p w14:paraId="7793972E" w14:textId="77777777" w:rsidR="00D10EF5" w:rsidRPr="00653888" w:rsidRDefault="00D10EF5" w:rsidP="00D10EF5">
      <w:pPr>
        <w:widowControl w:val="0"/>
        <w:rPr>
          <w:rFonts w:ascii="Arial" w:hAnsi="Arial" w:cs="Arial"/>
          <w:sz w:val="20"/>
        </w:rPr>
      </w:pPr>
    </w:p>
    <w:p w14:paraId="741BB9D7" w14:textId="77777777" w:rsidR="00D10EF5"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r>
      <w:r>
        <w:rPr>
          <w:rFonts w:ascii="Arial" w:hAnsi="Arial" w:cs="Arial"/>
          <w:sz w:val="20"/>
        </w:rPr>
        <w:t>Within 6 months of the Lender’s Year End during the term of the loan</w:t>
      </w:r>
      <w:r w:rsidRPr="00653888">
        <w:rPr>
          <w:rFonts w:ascii="Arial" w:hAnsi="Arial" w:cs="Arial"/>
          <w:sz w:val="20"/>
        </w:rPr>
        <w:t xml:space="preserve">, a financial statement </w:t>
      </w:r>
      <w:r>
        <w:rPr>
          <w:rFonts w:ascii="Arial" w:hAnsi="Arial" w:cs="Arial"/>
          <w:sz w:val="20"/>
        </w:rPr>
        <w:t>will be provided to the Lender;</w:t>
      </w:r>
    </w:p>
    <w:p w14:paraId="66B5704E" w14:textId="77777777" w:rsidR="00D10EF5" w:rsidRDefault="00D10EF5" w:rsidP="00D10EF5">
      <w:pPr>
        <w:pStyle w:val="Legal2"/>
        <w:ind w:left="709"/>
        <w:rPr>
          <w:rFonts w:ascii="Arial" w:hAnsi="Arial" w:cs="Arial"/>
          <w:sz w:val="20"/>
        </w:rPr>
      </w:pPr>
    </w:p>
    <w:p w14:paraId="59A23C46" w14:textId="77777777" w:rsidR="00D10EF5" w:rsidRPr="00653888" w:rsidRDefault="00D10EF5" w:rsidP="00D10EF5">
      <w:pPr>
        <w:pStyle w:val="Legal2"/>
        <w:numPr>
          <w:ilvl w:val="1"/>
          <w:numId w:val="2"/>
        </w:numPr>
        <w:ind w:left="1418" w:hanging="709"/>
        <w:rPr>
          <w:rFonts w:ascii="Arial" w:hAnsi="Arial" w:cs="Arial"/>
          <w:sz w:val="20"/>
        </w:rPr>
      </w:pPr>
      <w:r>
        <w:rPr>
          <w:rFonts w:ascii="Arial" w:hAnsi="Arial" w:cs="Arial"/>
          <w:sz w:val="20"/>
        </w:rPr>
        <w:t xml:space="preserve">      The Lender may request that the Financial Statement be Independently Audited and the Borrower will do everything necessary in an expedient manner to assist with that request. The costs for the Audit will be borne by the Borrower. </w:t>
      </w:r>
    </w:p>
    <w:p w14:paraId="3FEF1E66" w14:textId="77777777" w:rsidR="00D10EF5" w:rsidRPr="00653888" w:rsidRDefault="00D10EF5" w:rsidP="00D10EF5">
      <w:pPr>
        <w:widowControl w:val="0"/>
        <w:rPr>
          <w:rFonts w:ascii="Arial" w:hAnsi="Arial" w:cs="Arial"/>
          <w:sz w:val="20"/>
        </w:rPr>
      </w:pPr>
    </w:p>
    <w:p w14:paraId="536E0825"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r>
      <w:r>
        <w:rPr>
          <w:rFonts w:ascii="Arial" w:hAnsi="Arial" w:cs="Arial"/>
          <w:sz w:val="20"/>
        </w:rPr>
        <w:t xml:space="preserve">The Financial Statement will be </w:t>
      </w:r>
      <w:r w:rsidRPr="00653888">
        <w:rPr>
          <w:rFonts w:ascii="Arial" w:hAnsi="Arial" w:cs="Arial"/>
          <w:sz w:val="20"/>
        </w:rPr>
        <w:t>prepared on a consolidated basis and in conformity with generally accepted accounting principles, duly certified by an independent and professionally qualif</w:t>
      </w:r>
      <w:r>
        <w:rPr>
          <w:rFonts w:ascii="Arial" w:hAnsi="Arial" w:cs="Arial"/>
          <w:sz w:val="20"/>
        </w:rPr>
        <w:t>ied accountant.</w:t>
      </w:r>
    </w:p>
    <w:p w14:paraId="3F3B4C28" w14:textId="77777777" w:rsidR="00D10EF5" w:rsidRPr="00653888" w:rsidRDefault="00D10EF5" w:rsidP="00D10EF5">
      <w:pPr>
        <w:widowControl w:val="0"/>
        <w:rPr>
          <w:rFonts w:ascii="Arial" w:hAnsi="Arial" w:cs="Arial"/>
          <w:sz w:val="20"/>
        </w:rPr>
      </w:pPr>
    </w:p>
    <w:p w14:paraId="60E576C4"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from time to time such other information concerning the Borrower as the Lender may reasonably request.</w:t>
      </w:r>
    </w:p>
    <w:p w14:paraId="5E0A2E0B" w14:textId="77777777" w:rsidR="00D10EF5" w:rsidRPr="00653888" w:rsidRDefault="00D10EF5" w:rsidP="00D10EF5">
      <w:pPr>
        <w:widowControl w:val="0"/>
        <w:rPr>
          <w:rFonts w:ascii="Arial" w:hAnsi="Arial" w:cs="Arial"/>
          <w:sz w:val="20"/>
        </w:rPr>
      </w:pPr>
    </w:p>
    <w:p w14:paraId="47954AF7" w14:textId="77777777" w:rsidR="00D10EF5" w:rsidRDefault="00D10EF5" w:rsidP="00D10EF5">
      <w:pPr>
        <w:widowControl w:val="0"/>
        <w:ind w:left="720"/>
        <w:rPr>
          <w:rFonts w:ascii="Arial" w:hAnsi="Arial" w:cs="Arial"/>
          <w:sz w:val="20"/>
        </w:rPr>
      </w:pPr>
    </w:p>
    <w:p w14:paraId="2797D554" w14:textId="77777777" w:rsidR="0052744B" w:rsidRDefault="0052744B" w:rsidP="00D10EF5">
      <w:pPr>
        <w:widowControl w:val="0"/>
        <w:ind w:left="720"/>
        <w:rPr>
          <w:rFonts w:ascii="Arial" w:hAnsi="Arial" w:cs="Arial"/>
          <w:sz w:val="20"/>
        </w:rPr>
      </w:pPr>
    </w:p>
    <w:p w14:paraId="06DFB808" w14:textId="77777777" w:rsidR="0052744B" w:rsidRPr="00653888" w:rsidRDefault="0052744B" w:rsidP="00D10EF5">
      <w:pPr>
        <w:widowControl w:val="0"/>
        <w:ind w:left="720"/>
        <w:rPr>
          <w:rFonts w:ascii="Arial" w:hAnsi="Arial" w:cs="Arial"/>
          <w:sz w:val="20"/>
        </w:rPr>
      </w:pPr>
    </w:p>
    <w:p w14:paraId="4569BFF2"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Contract is divisible</w:t>
      </w:r>
    </w:p>
    <w:p w14:paraId="04F57511" w14:textId="77777777" w:rsidR="00D10EF5" w:rsidRPr="00653888" w:rsidRDefault="00D10EF5" w:rsidP="00D10EF5">
      <w:pPr>
        <w:widowControl w:val="0"/>
        <w:rPr>
          <w:rFonts w:ascii="Arial" w:hAnsi="Arial" w:cs="Arial"/>
          <w:sz w:val="20"/>
        </w:rPr>
      </w:pPr>
    </w:p>
    <w:p w14:paraId="5798D1F5" w14:textId="77777777" w:rsidR="00D10EF5" w:rsidRPr="00653888" w:rsidRDefault="00D10EF5" w:rsidP="00D10EF5">
      <w:pPr>
        <w:widowControl w:val="0"/>
        <w:ind w:left="720"/>
        <w:rPr>
          <w:rFonts w:ascii="Arial" w:hAnsi="Arial" w:cs="Arial"/>
          <w:sz w:val="20"/>
        </w:rPr>
      </w:pPr>
      <w:r w:rsidRPr="00653888">
        <w:rPr>
          <w:rFonts w:ascii="Arial" w:hAnsi="Arial" w:cs="Arial"/>
          <w:sz w:val="20"/>
        </w:rPr>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14:paraId="1CBB9A78" w14:textId="77777777" w:rsidR="00D10EF5" w:rsidRPr="00653888" w:rsidRDefault="00D10EF5" w:rsidP="00D10EF5">
      <w:pPr>
        <w:widowControl w:val="0"/>
        <w:rPr>
          <w:rFonts w:ascii="Arial" w:hAnsi="Arial" w:cs="Arial"/>
          <w:sz w:val="20"/>
        </w:rPr>
      </w:pPr>
    </w:p>
    <w:p w14:paraId="6421A7BC" w14:textId="77777777" w:rsidR="00D10EF5" w:rsidRPr="00653888" w:rsidRDefault="00D10EF5" w:rsidP="00D10EF5">
      <w:pPr>
        <w:widowControl w:val="0"/>
        <w:rPr>
          <w:rFonts w:ascii="Arial" w:hAnsi="Arial" w:cs="Arial"/>
          <w:sz w:val="20"/>
        </w:rPr>
      </w:pPr>
    </w:p>
    <w:p w14:paraId="7A2CD5B3"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 xml:space="preserve">Notices and service </w:t>
      </w:r>
    </w:p>
    <w:p w14:paraId="250F1E47" w14:textId="77777777" w:rsidR="00D10EF5" w:rsidRPr="00653888" w:rsidRDefault="00D10EF5" w:rsidP="00D10EF5">
      <w:pPr>
        <w:widowControl w:val="0"/>
        <w:rPr>
          <w:rFonts w:ascii="Arial" w:hAnsi="Arial" w:cs="Arial"/>
          <w:sz w:val="20"/>
        </w:rPr>
      </w:pPr>
    </w:p>
    <w:p w14:paraId="50095326"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Any notice or other information required or authorised by this agreement to be given by either party to the other may be given by hand or sent by first class pre-paid post, or electronic means to the other party at the address last provided for that type of communication.</w:t>
      </w:r>
    </w:p>
    <w:p w14:paraId="10C7ABFA" w14:textId="77777777" w:rsidR="00D10EF5" w:rsidRPr="00653888" w:rsidRDefault="00D10EF5" w:rsidP="00D10EF5">
      <w:pPr>
        <w:widowControl w:val="0"/>
        <w:rPr>
          <w:rFonts w:ascii="Arial" w:hAnsi="Arial" w:cs="Arial"/>
          <w:sz w:val="20"/>
        </w:rPr>
      </w:pPr>
    </w:p>
    <w:p w14:paraId="571D611F"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14:paraId="1D23D128" w14:textId="77777777" w:rsidR="00D10EF5" w:rsidRPr="00653888" w:rsidRDefault="00D10EF5" w:rsidP="00D10EF5">
      <w:pPr>
        <w:widowControl w:val="0"/>
        <w:rPr>
          <w:rFonts w:ascii="Arial" w:hAnsi="Arial" w:cs="Arial"/>
          <w:sz w:val="20"/>
        </w:rPr>
      </w:pPr>
    </w:p>
    <w:p w14:paraId="021BBEC8" w14:textId="77777777" w:rsidR="00D10EF5" w:rsidRPr="00653888" w:rsidRDefault="00D10EF5" w:rsidP="00D10EF5">
      <w:pPr>
        <w:pStyle w:val="Legal2"/>
        <w:numPr>
          <w:ilvl w:val="1"/>
          <w:numId w:val="2"/>
        </w:numPr>
        <w:ind w:left="1418" w:hanging="709"/>
        <w:rPr>
          <w:rFonts w:ascii="Arial" w:hAnsi="Arial" w:cs="Arial"/>
          <w:sz w:val="20"/>
        </w:rPr>
      </w:pPr>
      <w:r w:rsidRPr="00653888">
        <w:rPr>
          <w:rFonts w:ascii="Arial" w:hAnsi="Arial" w:cs="Arial"/>
          <w:sz w:val="20"/>
        </w:rPr>
        <w:tab/>
        <w:t>Any notice or other information sent by electronic means, shall be deemed to have been duly sent on the date of transmission.</w:t>
      </w:r>
    </w:p>
    <w:p w14:paraId="7D72AA90" w14:textId="77777777" w:rsidR="00D10EF5" w:rsidRPr="00653888" w:rsidRDefault="00D10EF5" w:rsidP="00D10EF5">
      <w:pPr>
        <w:widowControl w:val="0"/>
        <w:rPr>
          <w:rFonts w:ascii="Arial" w:hAnsi="Arial" w:cs="Arial"/>
          <w:sz w:val="20"/>
        </w:rPr>
      </w:pPr>
    </w:p>
    <w:p w14:paraId="33064117" w14:textId="77777777" w:rsidR="00D10EF5" w:rsidRPr="00915D0C" w:rsidRDefault="00D10EF5" w:rsidP="00D10EF5">
      <w:pPr>
        <w:pStyle w:val="Legal2"/>
        <w:numPr>
          <w:ilvl w:val="1"/>
          <w:numId w:val="2"/>
        </w:numPr>
        <w:ind w:left="1418" w:hanging="709"/>
        <w:rPr>
          <w:rFonts w:ascii="Arial" w:hAnsi="Arial" w:cs="Arial"/>
          <w:sz w:val="20"/>
        </w:rPr>
      </w:pPr>
      <w:r w:rsidRPr="00915D0C">
        <w:rPr>
          <w:rFonts w:ascii="Arial" w:hAnsi="Arial" w:cs="Arial"/>
          <w:sz w:val="20"/>
        </w:rPr>
        <w:tab/>
        <w:t xml:space="preserve">Service of any legal proceedings concerning or arising out of this agreement shall be effected by causing the same to be delivered to the party to be served at his main place of business or his registered office, or to such other address as may from time to time be notified in writing by the party concerned. </w:t>
      </w:r>
    </w:p>
    <w:p w14:paraId="11FBD39E" w14:textId="77777777" w:rsidR="00D10EF5" w:rsidRPr="00653888" w:rsidRDefault="00D10EF5" w:rsidP="00D10EF5">
      <w:pPr>
        <w:pStyle w:val="Legal2"/>
        <w:ind w:left="709"/>
        <w:rPr>
          <w:rFonts w:ascii="Arial" w:hAnsi="Arial" w:cs="Arial"/>
          <w:sz w:val="20"/>
        </w:rPr>
      </w:pPr>
    </w:p>
    <w:p w14:paraId="04F21A16" w14:textId="77777777" w:rsidR="00D10EF5" w:rsidRDefault="00D10EF5" w:rsidP="00D10EF5">
      <w:pPr>
        <w:widowControl w:val="0"/>
        <w:rPr>
          <w:rFonts w:ascii="Arial" w:hAnsi="Arial" w:cs="Arial"/>
          <w:sz w:val="20"/>
        </w:rPr>
      </w:pPr>
    </w:p>
    <w:p w14:paraId="56DF6E9F"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Headings</w:t>
      </w:r>
    </w:p>
    <w:p w14:paraId="54A39F2E" w14:textId="77777777" w:rsidR="00D10EF5" w:rsidRPr="00653888" w:rsidRDefault="00D10EF5" w:rsidP="00D10EF5">
      <w:pPr>
        <w:widowControl w:val="0"/>
        <w:rPr>
          <w:rFonts w:ascii="Arial" w:hAnsi="Arial" w:cs="Arial"/>
          <w:sz w:val="20"/>
        </w:rPr>
      </w:pPr>
    </w:p>
    <w:p w14:paraId="241E8440" w14:textId="77777777" w:rsidR="00D10EF5" w:rsidRPr="00653888" w:rsidRDefault="00D10EF5" w:rsidP="00D10EF5">
      <w:pPr>
        <w:widowControl w:val="0"/>
        <w:ind w:left="720"/>
        <w:rPr>
          <w:rFonts w:ascii="Arial" w:hAnsi="Arial" w:cs="Arial"/>
          <w:sz w:val="20"/>
        </w:rPr>
      </w:pPr>
      <w:r w:rsidRPr="00653888">
        <w:rPr>
          <w:rFonts w:ascii="Arial" w:hAnsi="Arial" w:cs="Arial"/>
          <w:sz w:val="20"/>
        </w:rPr>
        <w:t>The headings in this document are for reference only.</w:t>
      </w:r>
    </w:p>
    <w:p w14:paraId="41C44B3D" w14:textId="77777777" w:rsidR="00D10EF5" w:rsidRPr="00653888" w:rsidRDefault="00D10EF5" w:rsidP="00D10EF5">
      <w:pPr>
        <w:widowControl w:val="0"/>
        <w:rPr>
          <w:rFonts w:ascii="Arial" w:hAnsi="Arial" w:cs="Arial"/>
          <w:sz w:val="20"/>
        </w:rPr>
      </w:pPr>
    </w:p>
    <w:p w14:paraId="228741A6" w14:textId="77777777" w:rsidR="00D10EF5" w:rsidRPr="00653888" w:rsidRDefault="00D10EF5" w:rsidP="00D10EF5">
      <w:pPr>
        <w:widowControl w:val="0"/>
        <w:rPr>
          <w:rFonts w:ascii="Arial" w:hAnsi="Arial" w:cs="Arial"/>
          <w:sz w:val="20"/>
        </w:rPr>
      </w:pPr>
    </w:p>
    <w:p w14:paraId="39EE32A8"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Dispute Resolution</w:t>
      </w:r>
    </w:p>
    <w:p w14:paraId="021A1719" w14:textId="77777777" w:rsidR="00D10EF5" w:rsidRPr="00653888" w:rsidRDefault="00D10EF5" w:rsidP="00D10EF5">
      <w:pPr>
        <w:widowControl w:val="0"/>
        <w:rPr>
          <w:rFonts w:ascii="Arial" w:hAnsi="Arial" w:cs="Arial"/>
          <w:sz w:val="20"/>
        </w:rPr>
      </w:pPr>
    </w:p>
    <w:p w14:paraId="3DF4D92C" w14:textId="77777777" w:rsidR="00D10EF5" w:rsidRPr="00653888" w:rsidRDefault="00D10EF5" w:rsidP="00D10EF5">
      <w:pPr>
        <w:widowControl w:val="0"/>
        <w:ind w:left="720"/>
        <w:rPr>
          <w:rFonts w:ascii="Arial" w:hAnsi="Arial" w:cs="Arial"/>
          <w:sz w:val="20"/>
        </w:rPr>
      </w:pPr>
      <w:r w:rsidRPr="00653888">
        <w:rPr>
          <w:rFonts w:ascii="Arial" w:hAnsi="Arial" w:cs="Arial"/>
          <w:sz w:val="20"/>
        </w:rPr>
        <w:t>In the event of a dispute arising out of this agreement the parties undertake to attempt to settle it through professional mediation before commencing litigation.</w:t>
      </w:r>
    </w:p>
    <w:p w14:paraId="753C4493" w14:textId="77777777" w:rsidR="00D10EF5" w:rsidRPr="00653888" w:rsidRDefault="00D10EF5" w:rsidP="00D10EF5">
      <w:pPr>
        <w:widowControl w:val="0"/>
        <w:rPr>
          <w:rFonts w:ascii="Arial" w:hAnsi="Arial" w:cs="Arial"/>
          <w:sz w:val="20"/>
        </w:rPr>
      </w:pPr>
    </w:p>
    <w:p w14:paraId="241FB935" w14:textId="77777777" w:rsidR="00D10EF5" w:rsidRPr="00653888" w:rsidRDefault="00D10EF5" w:rsidP="00D10EF5">
      <w:pPr>
        <w:widowControl w:val="0"/>
        <w:rPr>
          <w:rFonts w:ascii="Arial" w:hAnsi="Arial" w:cs="Arial"/>
          <w:sz w:val="20"/>
        </w:rPr>
      </w:pPr>
    </w:p>
    <w:p w14:paraId="7010FF31"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Waiver</w:t>
      </w:r>
    </w:p>
    <w:p w14:paraId="571AEBF1" w14:textId="77777777" w:rsidR="00D10EF5" w:rsidRPr="00653888" w:rsidRDefault="00D10EF5" w:rsidP="00D10EF5">
      <w:pPr>
        <w:widowControl w:val="0"/>
        <w:rPr>
          <w:rFonts w:ascii="Arial" w:hAnsi="Arial" w:cs="Arial"/>
          <w:sz w:val="20"/>
        </w:rPr>
      </w:pPr>
    </w:p>
    <w:p w14:paraId="3EDA612E" w14:textId="77777777" w:rsidR="00D10EF5" w:rsidRPr="00653888" w:rsidRDefault="00D10EF5" w:rsidP="00D10EF5">
      <w:pPr>
        <w:widowControl w:val="0"/>
        <w:ind w:left="720"/>
        <w:rPr>
          <w:rFonts w:ascii="Arial" w:hAnsi="Arial" w:cs="Arial"/>
          <w:sz w:val="20"/>
        </w:rPr>
      </w:pPr>
      <w:r w:rsidRPr="00653888">
        <w:rPr>
          <w:rFonts w:ascii="Arial" w:hAnsi="Arial" w:cs="Arial"/>
          <w:sz w:val="20"/>
        </w:rPr>
        <w:t>The failure by either party to enforce at any time or for any period any one or more of the terms or conditions of this Contract shall not be a waiver of them or of the right at any time subsequently to enforce all terms and conditions of this Contract.</w:t>
      </w:r>
    </w:p>
    <w:p w14:paraId="5ACEF960" w14:textId="77777777" w:rsidR="00D10EF5" w:rsidRPr="00653888" w:rsidRDefault="00D10EF5" w:rsidP="00D10EF5">
      <w:pPr>
        <w:widowControl w:val="0"/>
        <w:rPr>
          <w:rFonts w:ascii="Arial" w:hAnsi="Arial" w:cs="Arial"/>
          <w:sz w:val="20"/>
        </w:rPr>
      </w:pPr>
    </w:p>
    <w:p w14:paraId="5141C5A5" w14:textId="77777777" w:rsidR="00D10EF5" w:rsidRPr="00653888" w:rsidRDefault="00D10EF5" w:rsidP="00D10EF5">
      <w:pPr>
        <w:widowControl w:val="0"/>
        <w:rPr>
          <w:rFonts w:ascii="Arial" w:hAnsi="Arial" w:cs="Arial"/>
          <w:sz w:val="20"/>
        </w:rPr>
      </w:pPr>
    </w:p>
    <w:p w14:paraId="634828C0" w14:textId="77777777" w:rsidR="00D10EF5" w:rsidRPr="00653888" w:rsidRDefault="00D10EF5" w:rsidP="00D10EF5">
      <w:pPr>
        <w:pStyle w:val="Legal1"/>
        <w:numPr>
          <w:ilvl w:val="0"/>
          <w:numId w:val="2"/>
        </w:numPr>
        <w:ind w:left="720" w:hanging="720"/>
        <w:rPr>
          <w:rFonts w:ascii="Arial" w:hAnsi="Arial" w:cs="Arial"/>
          <w:sz w:val="20"/>
        </w:rPr>
      </w:pPr>
      <w:r w:rsidRPr="00653888">
        <w:rPr>
          <w:rFonts w:ascii="Arial" w:hAnsi="Arial" w:cs="Arial"/>
          <w:sz w:val="20"/>
        </w:rPr>
        <w:tab/>
        <w:t>Jurisdiction</w:t>
      </w:r>
    </w:p>
    <w:p w14:paraId="62503779" w14:textId="77777777" w:rsidR="00D10EF5" w:rsidRPr="00653888" w:rsidRDefault="00D10EF5" w:rsidP="00D10EF5">
      <w:pPr>
        <w:widowControl w:val="0"/>
        <w:rPr>
          <w:rFonts w:ascii="Arial" w:hAnsi="Arial" w:cs="Arial"/>
          <w:sz w:val="20"/>
        </w:rPr>
      </w:pPr>
    </w:p>
    <w:p w14:paraId="3A6D021C" w14:textId="77777777" w:rsidR="00D10EF5" w:rsidRPr="00653888" w:rsidRDefault="00D10EF5" w:rsidP="00D10EF5">
      <w:pPr>
        <w:widowControl w:val="0"/>
        <w:ind w:left="720"/>
        <w:rPr>
          <w:rFonts w:ascii="Arial" w:hAnsi="Arial" w:cs="Arial"/>
          <w:sz w:val="20"/>
        </w:rPr>
      </w:pPr>
      <w:r w:rsidRPr="00653888">
        <w:rPr>
          <w:rFonts w:ascii="Arial" w:hAnsi="Arial" w:cs="Arial"/>
          <w:sz w:val="20"/>
        </w:rPr>
        <w:t>This Contract shall be interpreted according to the Laws of England and the parties agree to submit to the exclusive jurisdiction of the English courts.</w:t>
      </w:r>
    </w:p>
    <w:p w14:paraId="02F6CE42" w14:textId="77777777" w:rsidR="00D10EF5" w:rsidRPr="00653888" w:rsidRDefault="00D10EF5" w:rsidP="00D10EF5">
      <w:pPr>
        <w:widowControl w:val="0"/>
        <w:rPr>
          <w:rFonts w:ascii="Arial" w:hAnsi="Arial" w:cs="Arial"/>
          <w:sz w:val="20"/>
          <w:lang w:val="en-GB"/>
        </w:rPr>
      </w:pPr>
    </w:p>
    <w:p w14:paraId="64C97686" w14:textId="77777777" w:rsidR="00BF17FF" w:rsidRDefault="00BF17FF" w:rsidP="00D10EF5">
      <w:pPr>
        <w:widowControl w:val="0"/>
        <w:rPr>
          <w:rFonts w:ascii="Arial" w:hAnsi="Arial" w:cs="Arial"/>
          <w:sz w:val="20"/>
          <w:lang w:val="en-GB"/>
        </w:rPr>
      </w:pPr>
    </w:p>
    <w:p w14:paraId="0A392C33" w14:textId="77777777" w:rsidR="007169C2" w:rsidRDefault="007169C2" w:rsidP="00D10EF5">
      <w:pPr>
        <w:widowControl w:val="0"/>
        <w:rPr>
          <w:rFonts w:ascii="Arial" w:hAnsi="Arial" w:cs="Arial"/>
          <w:sz w:val="20"/>
          <w:lang w:val="en-GB"/>
        </w:rPr>
      </w:pPr>
    </w:p>
    <w:p w14:paraId="1FD4E0FA" w14:textId="77777777" w:rsidR="00BF17FF" w:rsidRPr="00653888" w:rsidRDefault="00BF17FF" w:rsidP="00D10EF5">
      <w:pPr>
        <w:widowControl w:val="0"/>
        <w:rPr>
          <w:rFonts w:ascii="Arial" w:hAnsi="Arial" w:cs="Arial"/>
          <w:sz w:val="20"/>
          <w:lang w:val="en-GB"/>
        </w:rPr>
      </w:pPr>
    </w:p>
    <w:p w14:paraId="108140D6" w14:textId="77777777" w:rsidR="00CB1CF5" w:rsidRDefault="00CB1CF5" w:rsidP="00D10EF5">
      <w:pPr>
        <w:widowControl w:val="0"/>
        <w:rPr>
          <w:rFonts w:ascii="Arial" w:hAnsi="Arial" w:cs="Arial"/>
          <w:sz w:val="20"/>
          <w:lang w:val="en-GB"/>
        </w:rPr>
      </w:pPr>
    </w:p>
    <w:p w14:paraId="49A10CC9" w14:textId="77777777" w:rsidR="00CB1CF5" w:rsidRDefault="00CB1CF5" w:rsidP="00D10EF5">
      <w:pPr>
        <w:widowControl w:val="0"/>
        <w:rPr>
          <w:rFonts w:ascii="Arial" w:hAnsi="Arial" w:cs="Arial"/>
          <w:sz w:val="20"/>
          <w:lang w:val="en-GB"/>
        </w:rPr>
      </w:pPr>
    </w:p>
    <w:p w14:paraId="427459F4" w14:textId="77777777" w:rsidR="00CB1CF5" w:rsidRDefault="00CB1CF5" w:rsidP="00D10EF5">
      <w:pPr>
        <w:widowControl w:val="0"/>
        <w:rPr>
          <w:rFonts w:ascii="Arial" w:hAnsi="Arial" w:cs="Arial"/>
          <w:sz w:val="20"/>
          <w:lang w:val="en-GB"/>
        </w:rPr>
      </w:pPr>
    </w:p>
    <w:p w14:paraId="04ABC4CE" w14:textId="77777777" w:rsidR="00CB1CF5" w:rsidRDefault="00CB1CF5" w:rsidP="00D10EF5">
      <w:pPr>
        <w:widowControl w:val="0"/>
        <w:rPr>
          <w:rFonts w:ascii="Arial" w:hAnsi="Arial" w:cs="Arial"/>
          <w:sz w:val="20"/>
          <w:lang w:val="en-GB"/>
        </w:rPr>
      </w:pPr>
    </w:p>
    <w:p w14:paraId="4CA9BA2C" w14:textId="77777777" w:rsidR="00CB1CF5" w:rsidRDefault="00CB1CF5" w:rsidP="00D10EF5">
      <w:pPr>
        <w:widowControl w:val="0"/>
        <w:rPr>
          <w:rFonts w:ascii="Arial" w:hAnsi="Arial" w:cs="Arial"/>
          <w:sz w:val="20"/>
          <w:lang w:val="en-GB"/>
        </w:rPr>
      </w:pPr>
    </w:p>
    <w:p w14:paraId="265811B0" w14:textId="77777777" w:rsidR="00CB1CF5" w:rsidRDefault="00CB1CF5" w:rsidP="00D10EF5">
      <w:pPr>
        <w:widowControl w:val="0"/>
        <w:rPr>
          <w:rFonts w:ascii="Arial" w:hAnsi="Arial" w:cs="Arial"/>
          <w:sz w:val="20"/>
          <w:lang w:val="en-GB"/>
        </w:rPr>
      </w:pPr>
    </w:p>
    <w:p w14:paraId="4DD4F639" w14:textId="77777777" w:rsidR="00CB1CF5" w:rsidRDefault="00CB1CF5" w:rsidP="00D10EF5">
      <w:pPr>
        <w:widowControl w:val="0"/>
        <w:rPr>
          <w:rFonts w:ascii="Arial" w:hAnsi="Arial" w:cs="Arial"/>
          <w:sz w:val="20"/>
          <w:lang w:val="en-GB"/>
        </w:rPr>
      </w:pPr>
    </w:p>
    <w:p w14:paraId="76C654BC" w14:textId="77777777" w:rsidR="00CD5F05" w:rsidRPr="00192467" w:rsidRDefault="00CD5F05" w:rsidP="00CD5F05">
      <w:pPr>
        <w:widowControl w:val="0"/>
        <w:rPr>
          <w:rFonts w:ascii="Arial" w:hAnsi="Arial" w:cs="Arial"/>
          <w:sz w:val="20"/>
          <w:lang w:val="en-GB"/>
        </w:rPr>
      </w:pPr>
      <w:r w:rsidRPr="00192467">
        <w:rPr>
          <w:rFonts w:ascii="Arial" w:hAnsi="Arial" w:cs="Arial"/>
          <w:sz w:val="20"/>
          <w:lang w:val="en-GB"/>
        </w:rPr>
        <w:t xml:space="preserve">Signed by </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t>_________________________</w:t>
      </w:r>
      <w:r w:rsidRPr="00192467">
        <w:rPr>
          <w:rFonts w:ascii="Arial" w:hAnsi="Arial" w:cs="Arial"/>
          <w:sz w:val="20"/>
          <w:lang w:val="en-GB"/>
        </w:rPr>
        <w:br/>
      </w:r>
      <w:r w:rsidRPr="00192467">
        <w:rPr>
          <w:rFonts w:ascii="Arial" w:hAnsi="Arial" w:cs="Arial"/>
          <w:sz w:val="20"/>
          <w:lang w:val="en-GB"/>
        </w:rPr>
        <w:br/>
      </w:r>
      <w:r>
        <w:rPr>
          <w:rFonts w:ascii="Arial" w:hAnsi="Arial" w:cs="Arial"/>
          <w:sz w:val="20"/>
        </w:rPr>
        <w:t xml:space="preserve">Trustee, </w:t>
      </w:r>
      <w:r w:rsidRPr="00192467">
        <w:rPr>
          <w:rFonts w:ascii="Arial" w:hAnsi="Arial" w:cs="Arial"/>
          <w:sz w:val="20"/>
        </w:rPr>
        <w:t xml:space="preserve">Nephesh SSAS </w:t>
      </w:r>
    </w:p>
    <w:p w14:paraId="31AD96BA" w14:textId="77777777" w:rsidR="00CD5F05" w:rsidRDefault="00CD5F05" w:rsidP="00CD5F05">
      <w:pPr>
        <w:widowControl w:val="0"/>
        <w:rPr>
          <w:rFonts w:ascii="Arial" w:hAnsi="Arial" w:cs="Arial"/>
          <w:sz w:val="20"/>
          <w:lang w:val="en-GB"/>
        </w:rPr>
      </w:pPr>
    </w:p>
    <w:p w14:paraId="6B7C1CBC" w14:textId="77777777" w:rsidR="00CD5F05" w:rsidRDefault="00CD5F05" w:rsidP="00CD5F05">
      <w:pPr>
        <w:widowControl w:val="0"/>
        <w:rPr>
          <w:rFonts w:ascii="Arial" w:hAnsi="Arial" w:cs="Arial"/>
          <w:sz w:val="20"/>
          <w:lang w:val="en-GB"/>
        </w:rPr>
      </w:pPr>
    </w:p>
    <w:p w14:paraId="136736DC" w14:textId="77777777" w:rsidR="00CD5F05" w:rsidRDefault="00CD5F05" w:rsidP="00CD5F05">
      <w:pPr>
        <w:widowControl w:val="0"/>
        <w:rPr>
          <w:rFonts w:ascii="Arial" w:hAnsi="Arial" w:cs="Arial"/>
          <w:sz w:val="20"/>
          <w:lang w:val="en-GB"/>
        </w:rPr>
      </w:pPr>
    </w:p>
    <w:p w14:paraId="79B05263" w14:textId="77777777" w:rsidR="00CD5F05" w:rsidRDefault="00CD5F05" w:rsidP="00CD5F05">
      <w:r>
        <w:t>In the presence of:</w:t>
      </w:r>
    </w:p>
    <w:p w14:paraId="7C559034" w14:textId="77777777" w:rsidR="00CD5F05" w:rsidRPr="00011B33" w:rsidRDefault="00CD5F05" w:rsidP="00CD5F05">
      <w:pPr>
        <w:rPr>
          <w:bCs/>
        </w:rPr>
      </w:pPr>
    </w:p>
    <w:p w14:paraId="798A1EFC" w14:textId="77777777" w:rsidR="00CD5F05" w:rsidRDefault="00CD5F05" w:rsidP="00CD5F05">
      <w:r>
        <w:t>Witness Signature:</w:t>
      </w:r>
    </w:p>
    <w:p w14:paraId="42D3B2BE" w14:textId="77777777" w:rsidR="00CD5F05" w:rsidRDefault="00CD5F05" w:rsidP="00CD5F05"/>
    <w:p w14:paraId="4E7CECFA" w14:textId="77777777" w:rsidR="00CD5F05" w:rsidRDefault="00CD5F05" w:rsidP="00CD5F05">
      <w:r>
        <w:t>Witness Name:</w:t>
      </w:r>
    </w:p>
    <w:p w14:paraId="299C1760" w14:textId="77777777" w:rsidR="00CD5F05" w:rsidRDefault="00CD5F05" w:rsidP="00CD5F05"/>
    <w:p w14:paraId="64398E92" w14:textId="77777777" w:rsidR="00CD5F05" w:rsidRDefault="00CD5F05" w:rsidP="00CD5F05">
      <w:r>
        <w:t>Witness Address:</w:t>
      </w:r>
    </w:p>
    <w:p w14:paraId="0F1F68EF" w14:textId="77777777" w:rsidR="00CD5F05" w:rsidRDefault="00CD5F05" w:rsidP="00CD5F05"/>
    <w:p w14:paraId="43094FE6" w14:textId="77777777" w:rsidR="00CD5F05" w:rsidRDefault="00CD5F05" w:rsidP="00CD5F05"/>
    <w:p w14:paraId="574AF170" w14:textId="77777777" w:rsidR="00CD5F05" w:rsidRDefault="00CD5F05" w:rsidP="00CD5F05">
      <w:r>
        <w:t>Witness Occupation:</w:t>
      </w:r>
    </w:p>
    <w:p w14:paraId="711D2914" w14:textId="77777777" w:rsidR="00CD5F05" w:rsidRDefault="00CD5F05" w:rsidP="00CD5F05">
      <w:pPr>
        <w:widowControl w:val="0"/>
        <w:rPr>
          <w:rFonts w:ascii="Arial" w:hAnsi="Arial" w:cs="Arial"/>
          <w:sz w:val="20"/>
          <w:lang w:val="en-GB"/>
        </w:rPr>
      </w:pPr>
    </w:p>
    <w:p w14:paraId="06BDEAD7" w14:textId="77777777" w:rsidR="00CD5F05" w:rsidRPr="00192467" w:rsidRDefault="00CD5F05" w:rsidP="00CD5F05">
      <w:pPr>
        <w:widowControl w:val="0"/>
        <w:rPr>
          <w:rFonts w:ascii="Arial" w:hAnsi="Arial" w:cs="Arial"/>
          <w:sz w:val="20"/>
          <w:lang w:val="en-GB"/>
        </w:rPr>
      </w:pPr>
      <w:r>
        <w:rPr>
          <w:rFonts w:ascii="Arial" w:hAnsi="Arial" w:cs="Arial"/>
          <w:sz w:val="20"/>
          <w:lang w:val="en-GB"/>
        </w:rPr>
        <w:t>------------------------------------------------------------------------------------------------------------------------------------</w:t>
      </w:r>
    </w:p>
    <w:p w14:paraId="3EE6F646" w14:textId="77777777" w:rsidR="00CD5F05" w:rsidRPr="00192467" w:rsidRDefault="00CD5F05" w:rsidP="00CD5F05">
      <w:pPr>
        <w:widowControl w:val="0"/>
        <w:rPr>
          <w:rFonts w:ascii="Arial" w:hAnsi="Arial" w:cs="Arial"/>
          <w:sz w:val="20"/>
          <w:lang w:val="en-GB"/>
        </w:rPr>
      </w:pPr>
    </w:p>
    <w:p w14:paraId="3D82AFCD" w14:textId="77777777" w:rsidR="00CD5F05" w:rsidRDefault="00CD5F05" w:rsidP="00CD5F05">
      <w:pPr>
        <w:widowControl w:val="0"/>
        <w:rPr>
          <w:rFonts w:ascii="Arial" w:hAnsi="Arial" w:cs="Arial"/>
          <w:sz w:val="20"/>
          <w:lang w:val="en-GB"/>
        </w:rPr>
      </w:pPr>
    </w:p>
    <w:p w14:paraId="599F132E" w14:textId="77777777" w:rsidR="00CD5F05" w:rsidRPr="00192467" w:rsidRDefault="00CD5F05" w:rsidP="00CD5F05">
      <w:pPr>
        <w:widowControl w:val="0"/>
        <w:rPr>
          <w:rFonts w:ascii="Arial" w:hAnsi="Arial" w:cs="Arial"/>
          <w:sz w:val="20"/>
          <w:lang w:val="en-GB"/>
        </w:rPr>
      </w:pPr>
    </w:p>
    <w:p w14:paraId="46AF9F08" w14:textId="77777777" w:rsidR="00CD5F05" w:rsidRPr="00192467" w:rsidRDefault="00CD5F05" w:rsidP="00CD5F05">
      <w:pPr>
        <w:widowControl w:val="0"/>
        <w:rPr>
          <w:rFonts w:ascii="Arial" w:hAnsi="Arial" w:cs="Arial"/>
          <w:sz w:val="20"/>
        </w:rPr>
      </w:pPr>
      <w:r w:rsidRPr="00192467">
        <w:rPr>
          <w:rFonts w:ascii="Arial" w:hAnsi="Arial" w:cs="Arial"/>
          <w:sz w:val="20"/>
          <w:lang w:val="en-GB"/>
        </w:rPr>
        <w:t xml:space="preserve">Signed by </w:t>
      </w:r>
      <w:r>
        <w:rPr>
          <w:rFonts w:ascii="Arial" w:hAnsi="Arial" w:cs="Arial"/>
          <w:sz w:val="20"/>
          <w:lang w:val="en-GB"/>
        </w:rPr>
        <w:t xml:space="preserve">Director, </w:t>
      </w:r>
      <w:r w:rsidRPr="00192467">
        <w:rPr>
          <w:rFonts w:ascii="Arial" w:hAnsi="Arial" w:cs="Arial"/>
          <w:sz w:val="20"/>
          <w:lang w:val="en-GB"/>
        </w:rPr>
        <w:t>Nephesh Limited</w:t>
      </w:r>
      <w:r>
        <w:rPr>
          <w:rFonts w:ascii="Arial" w:hAnsi="Arial" w:cs="Arial"/>
          <w:sz w:val="20"/>
          <w:lang w:val="en-GB"/>
        </w:rPr>
        <w:tab/>
      </w:r>
      <w:r>
        <w:rPr>
          <w:rFonts w:ascii="Arial" w:hAnsi="Arial" w:cs="Arial"/>
          <w:sz w:val="20"/>
          <w:lang w:val="en-GB"/>
        </w:rPr>
        <w:tab/>
        <w:t>____________________________</w:t>
      </w:r>
    </w:p>
    <w:p w14:paraId="5A74CF25" w14:textId="77777777" w:rsidR="00CD5F05" w:rsidRPr="00192467" w:rsidRDefault="00CD5F05" w:rsidP="00CD5F05">
      <w:pPr>
        <w:widowControl w:val="0"/>
        <w:rPr>
          <w:rFonts w:ascii="Arial" w:hAnsi="Arial" w:cs="Arial"/>
          <w:sz w:val="20"/>
          <w:lang w:val="en-GB"/>
        </w:rPr>
      </w:pPr>
    </w:p>
    <w:p w14:paraId="4E3BA518" w14:textId="77777777" w:rsidR="00CD5F05" w:rsidRPr="00192467" w:rsidRDefault="00CD5F05" w:rsidP="00CD5F05">
      <w:pPr>
        <w:widowControl w:val="0"/>
        <w:rPr>
          <w:rFonts w:ascii="Arial" w:hAnsi="Arial" w:cs="Arial"/>
          <w:sz w:val="20"/>
          <w:lang w:val="en-GB"/>
        </w:rPr>
      </w:pPr>
    </w:p>
    <w:p w14:paraId="61395DB6" w14:textId="77777777" w:rsidR="00CD5F05" w:rsidRDefault="00CD5F05" w:rsidP="00CD5F05">
      <w:r>
        <w:t>In the presence of:</w:t>
      </w:r>
    </w:p>
    <w:p w14:paraId="70CD00B5" w14:textId="77777777" w:rsidR="00CD5F05" w:rsidRPr="00011B33" w:rsidRDefault="00CD5F05" w:rsidP="00CD5F05">
      <w:pPr>
        <w:rPr>
          <w:bCs/>
        </w:rPr>
      </w:pPr>
    </w:p>
    <w:p w14:paraId="03A107AF" w14:textId="77777777" w:rsidR="00CD5F05" w:rsidRDefault="00CD5F05" w:rsidP="00CD5F05">
      <w:r>
        <w:t>Witness Signature:</w:t>
      </w:r>
    </w:p>
    <w:p w14:paraId="53B075A7" w14:textId="77777777" w:rsidR="00CD5F05" w:rsidRDefault="00CD5F05" w:rsidP="00CD5F05"/>
    <w:p w14:paraId="339E6089" w14:textId="77777777" w:rsidR="00CD5F05" w:rsidRDefault="00CD5F05" w:rsidP="00CD5F05">
      <w:r>
        <w:t>Witness Name:</w:t>
      </w:r>
    </w:p>
    <w:p w14:paraId="5DEA2B94" w14:textId="77777777" w:rsidR="00CD5F05" w:rsidRDefault="00CD5F05" w:rsidP="00CD5F05"/>
    <w:p w14:paraId="7B96B55D" w14:textId="77777777" w:rsidR="00CD5F05" w:rsidRDefault="00CD5F05" w:rsidP="00CD5F05">
      <w:r>
        <w:t>Witness Address:</w:t>
      </w:r>
    </w:p>
    <w:p w14:paraId="5FB8A080" w14:textId="77777777" w:rsidR="00CD5F05" w:rsidRDefault="00CD5F05" w:rsidP="00CD5F05"/>
    <w:p w14:paraId="48F2481C" w14:textId="77777777" w:rsidR="00CD5F05" w:rsidRDefault="00CD5F05" w:rsidP="00CD5F05"/>
    <w:p w14:paraId="11C52C72" w14:textId="77777777" w:rsidR="00CD5F05" w:rsidRDefault="00CD5F05" w:rsidP="00CD5F05">
      <w:r>
        <w:t>Witness Occupation:</w:t>
      </w:r>
    </w:p>
    <w:p w14:paraId="3C85D346" w14:textId="77777777" w:rsidR="00CD5F05" w:rsidRDefault="00CD5F05" w:rsidP="00CD5F05"/>
    <w:p w14:paraId="7506F32D" w14:textId="77777777" w:rsidR="00CD5F05" w:rsidRPr="00192467" w:rsidRDefault="00CD5F05" w:rsidP="00CD5F05">
      <w:pPr>
        <w:widowControl w:val="0"/>
        <w:rPr>
          <w:rFonts w:ascii="Arial" w:hAnsi="Arial" w:cs="Arial"/>
          <w:sz w:val="20"/>
          <w:lang w:val="en-GB"/>
        </w:rPr>
      </w:pPr>
      <w:r>
        <w:rPr>
          <w:rFonts w:ascii="Arial" w:hAnsi="Arial" w:cs="Arial"/>
          <w:sz w:val="20"/>
          <w:lang w:val="en-GB"/>
        </w:rPr>
        <w:t>---------------------------------------------------------------------------------------------------------------------------------</w:t>
      </w:r>
    </w:p>
    <w:p w14:paraId="167B701F" w14:textId="77777777" w:rsidR="001A0E59" w:rsidRDefault="001A0E59" w:rsidP="00D10EF5">
      <w:pPr>
        <w:widowControl w:val="0"/>
        <w:rPr>
          <w:rFonts w:ascii="Arial" w:hAnsi="Arial" w:cs="Arial"/>
          <w:color w:val="003300"/>
          <w:sz w:val="20"/>
          <w:lang w:val="en-GB"/>
        </w:rPr>
      </w:pPr>
    </w:p>
    <w:p w14:paraId="17135B5F" w14:textId="77777777" w:rsidR="00D10EF5" w:rsidRPr="00653888" w:rsidRDefault="00D10EF5" w:rsidP="00D10EF5">
      <w:pPr>
        <w:widowControl w:val="0"/>
        <w:rPr>
          <w:rFonts w:ascii="Arial" w:hAnsi="Arial" w:cs="Arial"/>
          <w:color w:val="003300"/>
          <w:sz w:val="20"/>
          <w:lang w:val="en-GB"/>
        </w:rPr>
      </w:pPr>
      <w:r>
        <w:rPr>
          <w:rFonts w:ascii="Arial" w:hAnsi="Arial" w:cs="Arial"/>
          <w:color w:val="003300"/>
          <w:sz w:val="20"/>
          <w:lang w:val="en-GB"/>
        </w:rPr>
        <w:t>Sc</w:t>
      </w:r>
      <w:r w:rsidRPr="00653888">
        <w:rPr>
          <w:rFonts w:ascii="Arial" w:hAnsi="Arial" w:cs="Arial"/>
          <w:color w:val="003300"/>
          <w:sz w:val="20"/>
          <w:lang w:val="en-GB"/>
        </w:rPr>
        <w:t>hedule 1</w:t>
      </w:r>
    </w:p>
    <w:p w14:paraId="5CA50F05" w14:textId="77777777" w:rsidR="00D10EF5" w:rsidRPr="00653888" w:rsidRDefault="00D10EF5" w:rsidP="00D10EF5">
      <w:pPr>
        <w:widowControl w:val="0"/>
        <w:rPr>
          <w:rFonts w:ascii="Arial" w:hAnsi="Arial" w:cs="Arial"/>
          <w:sz w:val="20"/>
          <w:lang w:val="en-GB"/>
        </w:rPr>
      </w:pPr>
    </w:p>
    <w:p w14:paraId="433E25E8" w14:textId="77777777" w:rsidR="00D10EF5" w:rsidRPr="00653888" w:rsidRDefault="00D10EF5" w:rsidP="00D10EF5">
      <w:pPr>
        <w:widowControl w:val="0"/>
        <w:rPr>
          <w:rFonts w:ascii="Arial" w:hAnsi="Arial" w:cs="Arial"/>
          <w:sz w:val="20"/>
          <w:lang w:val="en-GB"/>
        </w:rPr>
      </w:pPr>
      <w:r w:rsidRPr="00653888">
        <w:rPr>
          <w:rFonts w:ascii="Arial" w:hAnsi="Arial" w:cs="Arial"/>
          <w:sz w:val="20"/>
        </w:rPr>
        <w:t>The security described</w:t>
      </w:r>
      <w:r>
        <w:rPr>
          <w:rFonts w:ascii="Arial" w:hAnsi="Arial" w:cs="Arial"/>
          <w:sz w:val="20"/>
        </w:rPr>
        <w:t>:</w:t>
      </w:r>
    </w:p>
    <w:p w14:paraId="7E064100" w14:textId="793E0A08" w:rsidR="007169C2" w:rsidRDefault="00D10EF5" w:rsidP="00D10EF5">
      <w:pPr>
        <w:widowControl w:val="0"/>
        <w:rPr>
          <w:rFonts w:ascii="Calibri" w:hAnsi="Calibri" w:cs="Calibri"/>
          <w:color w:val="000000"/>
          <w:sz w:val="23"/>
          <w:szCs w:val="23"/>
        </w:rPr>
      </w:pPr>
      <w:r w:rsidRPr="00BF17FF">
        <w:rPr>
          <w:rFonts w:ascii="Arial" w:hAnsi="Arial" w:cs="Arial"/>
          <w:sz w:val="20"/>
          <w:lang w:val="en-GB"/>
        </w:rPr>
        <w:t>A first charge over</w:t>
      </w:r>
      <w:r w:rsidR="00BF17FF">
        <w:rPr>
          <w:rFonts w:ascii="Arial" w:hAnsi="Arial" w:cs="Arial"/>
          <w:sz w:val="20"/>
          <w:lang w:val="en-GB"/>
        </w:rPr>
        <w:t xml:space="preserve"> the </w:t>
      </w:r>
      <w:r w:rsidR="005B232A">
        <w:rPr>
          <w:rFonts w:ascii="Arial" w:hAnsi="Arial" w:cs="Arial"/>
          <w:sz w:val="20"/>
          <w:lang w:val="en-GB"/>
        </w:rPr>
        <w:t xml:space="preserve">property </w:t>
      </w:r>
      <w:r w:rsidR="00C72C05">
        <w:rPr>
          <w:rFonts w:ascii="Calibri" w:hAnsi="Calibri" w:cs="Calibri"/>
          <w:color w:val="000000"/>
          <w:sz w:val="23"/>
          <w:szCs w:val="23"/>
        </w:rPr>
        <w:t>13 Eagle Mews, Port Ta</w:t>
      </w:r>
      <w:r w:rsidR="00BC3806">
        <w:rPr>
          <w:rFonts w:ascii="Calibri" w:hAnsi="Calibri" w:cs="Calibri"/>
          <w:color w:val="000000"/>
          <w:sz w:val="23"/>
          <w:szCs w:val="23"/>
        </w:rPr>
        <w:t>lbot</w:t>
      </w:r>
      <w:r w:rsidR="00C72C05">
        <w:rPr>
          <w:rFonts w:ascii="Calibri" w:hAnsi="Calibri" w:cs="Calibri"/>
          <w:color w:val="000000"/>
          <w:sz w:val="23"/>
          <w:szCs w:val="23"/>
        </w:rPr>
        <w:t xml:space="preserve">, SA13 </w:t>
      </w:r>
      <w:r w:rsidR="00FC7EC1">
        <w:rPr>
          <w:rFonts w:ascii="Calibri" w:hAnsi="Calibri" w:cs="Calibri"/>
          <w:color w:val="000000"/>
          <w:sz w:val="23"/>
          <w:szCs w:val="23"/>
        </w:rPr>
        <w:t>1DL</w:t>
      </w:r>
      <w:bookmarkStart w:id="0" w:name="_GoBack"/>
      <w:bookmarkEnd w:id="0"/>
    </w:p>
    <w:p w14:paraId="4143467A" w14:textId="77777777" w:rsidR="00BC3806" w:rsidRDefault="00BC3806" w:rsidP="00BC3806">
      <w:pPr>
        <w:widowControl w:val="0"/>
        <w:ind w:left="720"/>
        <w:rPr>
          <w:rFonts w:ascii="Arial" w:hAnsi="Arial" w:cs="Arial"/>
          <w:sz w:val="20"/>
        </w:rPr>
      </w:pPr>
    </w:p>
    <w:tbl>
      <w:tblPr>
        <w:tblW w:w="9980" w:type="dxa"/>
        <w:tblInd w:w="113" w:type="dxa"/>
        <w:tblLook w:val="04A0" w:firstRow="1" w:lastRow="0" w:firstColumn="1" w:lastColumn="0" w:noHBand="0" w:noVBand="1"/>
      </w:tblPr>
      <w:tblGrid>
        <w:gridCol w:w="557"/>
        <w:gridCol w:w="1378"/>
        <w:gridCol w:w="1759"/>
        <w:gridCol w:w="1639"/>
        <w:gridCol w:w="1566"/>
        <w:gridCol w:w="1540"/>
        <w:gridCol w:w="1599"/>
      </w:tblGrid>
      <w:tr w:rsidR="00BC3806" w:rsidRPr="00BC3806" w14:paraId="427EB9C2" w14:textId="77777777" w:rsidTr="00886615">
        <w:trPr>
          <w:trHeight w:val="585"/>
        </w:trPr>
        <w:tc>
          <w:tcPr>
            <w:tcW w:w="499" w:type="dxa"/>
            <w:tcBorders>
              <w:top w:val="single" w:sz="4" w:space="0" w:color="800080"/>
              <w:left w:val="single" w:sz="4" w:space="0" w:color="800080"/>
              <w:bottom w:val="single" w:sz="4" w:space="0" w:color="800080"/>
              <w:right w:val="nil"/>
            </w:tcBorders>
            <w:shd w:val="clear" w:color="auto" w:fill="auto"/>
            <w:vAlign w:val="bottom"/>
            <w:hideMark/>
          </w:tcPr>
          <w:p w14:paraId="4CF37FC0" w14:textId="77777777" w:rsidR="00BC3806" w:rsidRPr="00BC3806" w:rsidRDefault="00BC3806" w:rsidP="00886615">
            <w:pPr>
              <w:rPr>
                <w:rFonts w:ascii="Tahoma" w:hAnsi="Tahoma" w:cs="Tahoma"/>
                <w:b/>
                <w:bCs/>
                <w:sz w:val="20"/>
                <w:lang w:val="en-GB" w:eastAsia="en-GB"/>
              </w:rPr>
            </w:pPr>
            <w:r w:rsidRPr="00BC3806">
              <w:rPr>
                <w:rFonts w:ascii="Tahoma" w:hAnsi="Tahoma" w:cs="Tahoma"/>
                <w:b/>
                <w:bCs/>
                <w:sz w:val="20"/>
                <w:lang w:val="en-GB" w:eastAsia="en-GB"/>
              </w:rPr>
              <w:t>No.</w:t>
            </w:r>
          </w:p>
        </w:tc>
        <w:tc>
          <w:tcPr>
            <w:tcW w:w="1378" w:type="dxa"/>
            <w:tcBorders>
              <w:top w:val="single" w:sz="4" w:space="0" w:color="800080"/>
              <w:left w:val="nil"/>
              <w:bottom w:val="single" w:sz="4" w:space="0" w:color="800080"/>
              <w:right w:val="nil"/>
            </w:tcBorders>
            <w:shd w:val="clear" w:color="auto" w:fill="auto"/>
            <w:vAlign w:val="bottom"/>
            <w:hideMark/>
          </w:tcPr>
          <w:p w14:paraId="3478C2E4" w14:textId="77777777" w:rsidR="00BC3806" w:rsidRPr="00BC3806" w:rsidRDefault="00BC3806" w:rsidP="00886615">
            <w:pPr>
              <w:ind w:firstLineChars="100" w:firstLine="201"/>
              <w:rPr>
                <w:rFonts w:ascii="Tahoma" w:hAnsi="Tahoma" w:cs="Tahoma"/>
                <w:b/>
                <w:bCs/>
                <w:sz w:val="20"/>
                <w:lang w:val="en-GB" w:eastAsia="en-GB"/>
              </w:rPr>
            </w:pPr>
            <w:r w:rsidRPr="00BC3806">
              <w:rPr>
                <w:rFonts w:ascii="Tahoma" w:hAnsi="Tahoma" w:cs="Tahoma"/>
                <w:b/>
                <w:bCs/>
                <w:sz w:val="20"/>
                <w:lang w:val="en-GB" w:eastAsia="en-GB"/>
              </w:rPr>
              <w:t>Payment Date</w:t>
            </w:r>
          </w:p>
        </w:tc>
        <w:tc>
          <w:tcPr>
            <w:tcW w:w="1759" w:type="dxa"/>
            <w:tcBorders>
              <w:top w:val="single" w:sz="4" w:space="0" w:color="800080"/>
              <w:left w:val="nil"/>
              <w:bottom w:val="single" w:sz="4" w:space="0" w:color="800080"/>
              <w:right w:val="nil"/>
            </w:tcBorders>
            <w:shd w:val="clear" w:color="auto" w:fill="auto"/>
            <w:vAlign w:val="bottom"/>
            <w:hideMark/>
          </w:tcPr>
          <w:p w14:paraId="17D96C03" w14:textId="77777777" w:rsidR="00BC3806" w:rsidRPr="00BC3806" w:rsidRDefault="00BC3806" w:rsidP="00886615">
            <w:pPr>
              <w:ind w:firstLineChars="200" w:firstLine="402"/>
              <w:rPr>
                <w:rFonts w:ascii="Tahoma" w:hAnsi="Tahoma" w:cs="Tahoma"/>
                <w:b/>
                <w:bCs/>
                <w:sz w:val="20"/>
                <w:lang w:val="en-GB" w:eastAsia="en-GB"/>
              </w:rPr>
            </w:pPr>
            <w:r w:rsidRPr="00BC3806">
              <w:rPr>
                <w:rFonts w:ascii="Tahoma" w:hAnsi="Tahoma" w:cs="Tahoma"/>
                <w:b/>
                <w:bCs/>
                <w:sz w:val="20"/>
                <w:lang w:val="en-GB" w:eastAsia="en-GB"/>
              </w:rPr>
              <w:t>Start Balance</w:t>
            </w:r>
          </w:p>
        </w:tc>
        <w:tc>
          <w:tcPr>
            <w:tcW w:w="1639" w:type="dxa"/>
            <w:tcBorders>
              <w:top w:val="single" w:sz="4" w:space="0" w:color="800080"/>
              <w:left w:val="nil"/>
              <w:bottom w:val="single" w:sz="4" w:space="0" w:color="800080"/>
              <w:right w:val="nil"/>
            </w:tcBorders>
            <w:shd w:val="clear" w:color="auto" w:fill="auto"/>
            <w:vAlign w:val="bottom"/>
            <w:hideMark/>
          </w:tcPr>
          <w:p w14:paraId="0B117800" w14:textId="77777777" w:rsidR="00BC3806" w:rsidRPr="00BC3806" w:rsidRDefault="00BC3806" w:rsidP="00886615">
            <w:pPr>
              <w:ind w:firstLineChars="200" w:firstLine="402"/>
              <w:rPr>
                <w:rFonts w:ascii="Tahoma" w:hAnsi="Tahoma" w:cs="Tahoma"/>
                <w:b/>
                <w:bCs/>
                <w:sz w:val="20"/>
                <w:lang w:val="en-GB" w:eastAsia="en-GB"/>
              </w:rPr>
            </w:pPr>
            <w:r w:rsidRPr="00BC3806">
              <w:rPr>
                <w:rFonts w:ascii="Tahoma" w:hAnsi="Tahoma" w:cs="Tahoma"/>
                <w:b/>
                <w:bCs/>
                <w:sz w:val="20"/>
                <w:lang w:val="en-GB" w:eastAsia="en-GB"/>
              </w:rPr>
              <w:t>Payment</w:t>
            </w:r>
          </w:p>
        </w:tc>
        <w:tc>
          <w:tcPr>
            <w:tcW w:w="1566" w:type="dxa"/>
            <w:tcBorders>
              <w:top w:val="single" w:sz="4" w:space="0" w:color="800080"/>
              <w:left w:val="nil"/>
              <w:bottom w:val="single" w:sz="4" w:space="0" w:color="800080"/>
              <w:right w:val="nil"/>
            </w:tcBorders>
            <w:shd w:val="clear" w:color="auto" w:fill="auto"/>
            <w:vAlign w:val="bottom"/>
            <w:hideMark/>
          </w:tcPr>
          <w:p w14:paraId="3835415C" w14:textId="77777777" w:rsidR="00BC3806" w:rsidRPr="00BC3806" w:rsidRDefault="00BC3806" w:rsidP="00886615">
            <w:pPr>
              <w:ind w:firstLineChars="200" w:firstLine="402"/>
              <w:rPr>
                <w:rFonts w:ascii="Tahoma" w:hAnsi="Tahoma" w:cs="Tahoma"/>
                <w:b/>
                <w:bCs/>
                <w:sz w:val="20"/>
                <w:lang w:val="en-GB" w:eastAsia="en-GB"/>
              </w:rPr>
            </w:pPr>
            <w:r w:rsidRPr="00BC3806">
              <w:rPr>
                <w:rFonts w:ascii="Tahoma" w:hAnsi="Tahoma" w:cs="Tahoma"/>
                <w:b/>
                <w:bCs/>
                <w:sz w:val="20"/>
                <w:lang w:val="en-GB" w:eastAsia="en-GB"/>
              </w:rPr>
              <w:t>Principal</w:t>
            </w:r>
          </w:p>
        </w:tc>
        <w:tc>
          <w:tcPr>
            <w:tcW w:w="1540" w:type="dxa"/>
            <w:tcBorders>
              <w:top w:val="single" w:sz="4" w:space="0" w:color="800080"/>
              <w:left w:val="nil"/>
              <w:bottom w:val="single" w:sz="4" w:space="0" w:color="800080"/>
              <w:right w:val="nil"/>
            </w:tcBorders>
            <w:shd w:val="clear" w:color="auto" w:fill="auto"/>
            <w:vAlign w:val="bottom"/>
            <w:hideMark/>
          </w:tcPr>
          <w:p w14:paraId="6E194A73" w14:textId="77777777" w:rsidR="00BC3806" w:rsidRPr="00BC3806" w:rsidRDefault="00BC3806" w:rsidP="00886615">
            <w:pPr>
              <w:ind w:firstLineChars="200" w:firstLine="402"/>
              <w:rPr>
                <w:rFonts w:ascii="Tahoma" w:hAnsi="Tahoma" w:cs="Tahoma"/>
                <w:b/>
                <w:bCs/>
                <w:sz w:val="20"/>
                <w:lang w:val="en-GB" w:eastAsia="en-GB"/>
              </w:rPr>
            </w:pPr>
            <w:r w:rsidRPr="00BC3806">
              <w:rPr>
                <w:rFonts w:ascii="Tahoma" w:hAnsi="Tahoma" w:cs="Tahoma"/>
                <w:b/>
                <w:bCs/>
                <w:sz w:val="20"/>
                <w:lang w:val="en-GB" w:eastAsia="en-GB"/>
              </w:rPr>
              <w:t>Interest</w:t>
            </w:r>
          </w:p>
        </w:tc>
        <w:tc>
          <w:tcPr>
            <w:tcW w:w="1599" w:type="dxa"/>
            <w:tcBorders>
              <w:top w:val="single" w:sz="4" w:space="0" w:color="800080"/>
              <w:left w:val="nil"/>
              <w:bottom w:val="single" w:sz="4" w:space="0" w:color="800080"/>
              <w:right w:val="single" w:sz="4" w:space="0" w:color="800080"/>
            </w:tcBorders>
            <w:shd w:val="clear" w:color="auto" w:fill="auto"/>
            <w:vAlign w:val="bottom"/>
            <w:hideMark/>
          </w:tcPr>
          <w:p w14:paraId="5B4A0A6C" w14:textId="77777777" w:rsidR="00BC3806" w:rsidRPr="00BC3806" w:rsidRDefault="00BC3806" w:rsidP="00886615">
            <w:pPr>
              <w:ind w:firstLineChars="100" w:firstLine="201"/>
              <w:rPr>
                <w:rFonts w:ascii="Tahoma" w:hAnsi="Tahoma" w:cs="Tahoma"/>
                <w:b/>
                <w:bCs/>
                <w:sz w:val="20"/>
                <w:lang w:val="en-GB" w:eastAsia="en-GB"/>
              </w:rPr>
            </w:pPr>
            <w:r w:rsidRPr="00BC3806">
              <w:rPr>
                <w:rFonts w:ascii="Tahoma" w:hAnsi="Tahoma" w:cs="Tahoma"/>
                <w:b/>
                <w:bCs/>
                <w:sz w:val="20"/>
                <w:lang w:val="en-GB" w:eastAsia="en-GB"/>
              </w:rPr>
              <w:t>Final Balance</w:t>
            </w:r>
          </w:p>
        </w:tc>
      </w:tr>
      <w:tr w:rsidR="00BC3806" w:rsidRPr="00BC3806" w14:paraId="0DCA339F" w14:textId="77777777" w:rsidTr="00886615">
        <w:trPr>
          <w:trHeight w:val="260"/>
        </w:trPr>
        <w:tc>
          <w:tcPr>
            <w:tcW w:w="499" w:type="dxa"/>
            <w:tcBorders>
              <w:top w:val="nil"/>
              <w:left w:val="single" w:sz="4" w:space="0" w:color="800080"/>
              <w:bottom w:val="nil"/>
              <w:right w:val="nil"/>
            </w:tcBorders>
            <w:shd w:val="clear" w:color="auto" w:fill="auto"/>
            <w:noWrap/>
            <w:vAlign w:val="bottom"/>
            <w:hideMark/>
          </w:tcPr>
          <w:p w14:paraId="12A9303B"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1</w:t>
            </w:r>
          </w:p>
        </w:tc>
        <w:tc>
          <w:tcPr>
            <w:tcW w:w="1378" w:type="dxa"/>
            <w:tcBorders>
              <w:top w:val="nil"/>
              <w:left w:val="nil"/>
              <w:bottom w:val="nil"/>
              <w:right w:val="nil"/>
            </w:tcBorders>
            <w:shd w:val="clear" w:color="auto" w:fill="auto"/>
            <w:noWrap/>
            <w:vAlign w:val="bottom"/>
            <w:hideMark/>
          </w:tcPr>
          <w:p w14:paraId="7FABF85C"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01/01/2020</w:t>
            </w:r>
          </w:p>
        </w:tc>
        <w:tc>
          <w:tcPr>
            <w:tcW w:w="1759" w:type="dxa"/>
            <w:tcBorders>
              <w:top w:val="nil"/>
              <w:left w:val="nil"/>
              <w:bottom w:val="nil"/>
              <w:right w:val="nil"/>
            </w:tcBorders>
            <w:shd w:val="clear" w:color="auto" w:fill="auto"/>
            <w:noWrap/>
            <w:vAlign w:val="bottom"/>
            <w:hideMark/>
          </w:tcPr>
          <w:p w14:paraId="0363D2B8"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 $          65,000.00 </w:t>
            </w:r>
          </w:p>
        </w:tc>
        <w:tc>
          <w:tcPr>
            <w:tcW w:w="1639" w:type="dxa"/>
            <w:tcBorders>
              <w:top w:val="nil"/>
              <w:left w:val="nil"/>
              <w:bottom w:val="nil"/>
              <w:right w:val="nil"/>
            </w:tcBorders>
            <w:shd w:val="clear" w:color="auto" w:fill="auto"/>
            <w:noWrap/>
            <w:vAlign w:val="bottom"/>
            <w:hideMark/>
          </w:tcPr>
          <w:p w14:paraId="27978289"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 $        15,013.36 </w:t>
            </w:r>
          </w:p>
        </w:tc>
        <w:tc>
          <w:tcPr>
            <w:tcW w:w="1566" w:type="dxa"/>
            <w:tcBorders>
              <w:top w:val="nil"/>
              <w:left w:val="nil"/>
              <w:bottom w:val="nil"/>
              <w:right w:val="nil"/>
            </w:tcBorders>
            <w:shd w:val="clear" w:color="auto" w:fill="auto"/>
            <w:noWrap/>
            <w:vAlign w:val="bottom"/>
            <w:hideMark/>
          </w:tcPr>
          <w:p w14:paraId="7A778341"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 $       11,763.36 </w:t>
            </w:r>
          </w:p>
        </w:tc>
        <w:tc>
          <w:tcPr>
            <w:tcW w:w="1540" w:type="dxa"/>
            <w:tcBorders>
              <w:top w:val="nil"/>
              <w:left w:val="nil"/>
              <w:bottom w:val="nil"/>
              <w:right w:val="nil"/>
            </w:tcBorders>
            <w:shd w:val="clear" w:color="auto" w:fill="auto"/>
            <w:noWrap/>
            <w:vAlign w:val="bottom"/>
            <w:hideMark/>
          </w:tcPr>
          <w:p w14:paraId="55F34B60"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 $        3,250.00 </w:t>
            </w:r>
          </w:p>
        </w:tc>
        <w:tc>
          <w:tcPr>
            <w:tcW w:w="1599" w:type="dxa"/>
            <w:tcBorders>
              <w:top w:val="nil"/>
              <w:left w:val="nil"/>
              <w:bottom w:val="nil"/>
              <w:right w:val="single" w:sz="4" w:space="0" w:color="800080"/>
            </w:tcBorders>
            <w:shd w:val="clear" w:color="auto" w:fill="auto"/>
            <w:noWrap/>
            <w:vAlign w:val="bottom"/>
            <w:hideMark/>
          </w:tcPr>
          <w:p w14:paraId="719F77F7"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 $       53,236.64 </w:t>
            </w:r>
          </w:p>
        </w:tc>
      </w:tr>
      <w:tr w:rsidR="00BC3806" w:rsidRPr="00BC3806" w14:paraId="32A17543" w14:textId="77777777" w:rsidTr="00886615">
        <w:trPr>
          <w:trHeight w:val="260"/>
        </w:trPr>
        <w:tc>
          <w:tcPr>
            <w:tcW w:w="499" w:type="dxa"/>
            <w:tcBorders>
              <w:top w:val="nil"/>
              <w:left w:val="single" w:sz="4" w:space="0" w:color="800080"/>
              <w:bottom w:val="nil"/>
              <w:right w:val="nil"/>
            </w:tcBorders>
            <w:shd w:val="clear" w:color="auto" w:fill="auto"/>
            <w:noWrap/>
            <w:vAlign w:val="bottom"/>
            <w:hideMark/>
          </w:tcPr>
          <w:p w14:paraId="212B1C07"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2</w:t>
            </w:r>
          </w:p>
        </w:tc>
        <w:tc>
          <w:tcPr>
            <w:tcW w:w="1378" w:type="dxa"/>
            <w:tcBorders>
              <w:top w:val="nil"/>
              <w:left w:val="nil"/>
              <w:bottom w:val="nil"/>
              <w:right w:val="nil"/>
            </w:tcBorders>
            <w:shd w:val="clear" w:color="auto" w:fill="auto"/>
            <w:noWrap/>
            <w:vAlign w:val="bottom"/>
            <w:hideMark/>
          </w:tcPr>
          <w:p w14:paraId="0DDEF40A"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01/0</w:t>
            </w:r>
            <w:r>
              <w:rPr>
                <w:rFonts w:ascii="Tahoma" w:hAnsi="Tahoma" w:cs="Tahoma"/>
                <w:sz w:val="20"/>
                <w:lang w:val="en-GB" w:eastAsia="en-GB"/>
              </w:rPr>
              <w:t>1</w:t>
            </w:r>
            <w:r w:rsidRPr="00BC3806">
              <w:rPr>
                <w:rFonts w:ascii="Tahoma" w:hAnsi="Tahoma" w:cs="Tahoma"/>
                <w:sz w:val="20"/>
                <w:lang w:val="en-GB" w:eastAsia="en-GB"/>
              </w:rPr>
              <w:t>/202</w:t>
            </w:r>
            <w:r>
              <w:rPr>
                <w:rFonts w:ascii="Tahoma" w:hAnsi="Tahoma" w:cs="Tahoma"/>
                <w:sz w:val="20"/>
                <w:lang w:val="en-GB" w:eastAsia="en-GB"/>
              </w:rPr>
              <w:t>1</w:t>
            </w:r>
          </w:p>
        </w:tc>
        <w:tc>
          <w:tcPr>
            <w:tcW w:w="1759" w:type="dxa"/>
            <w:tcBorders>
              <w:top w:val="nil"/>
              <w:left w:val="nil"/>
              <w:bottom w:val="nil"/>
              <w:right w:val="nil"/>
            </w:tcBorders>
            <w:shd w:val="clear" w:color="auto" w:fill="auto"/>
            <w:noWrap/>
            <w:vAlign w:val="bottom"/>
            <w:hideMark/>
          </w:tcPr>
          <w:p w14:paraId="3D44DFA7"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53,236.64 </w:t>
            </w:r>
          </w:p>
        </w:tc>
        <w:tc>
          <w:tcPr>
            <w:tcW w:w="1639" w:type="dxa"/>
            <w:tcBorders>
              <w:top w:val="nil"/>
              <w:left w:val="nil"/>
              <w:bottom w:val="nil"/>
              <w:right w:val="nil"/>
            </w:tcBorders>
            <w:shd w:val="clear" w:color="auto" w:fill="auto"/>
            <w:noWrap/>
            <w:vAlign w:val="bottom"/>
            <w:hideMark/>
          </w:tcPr>
          <w:p w14:paraId="1644D01A"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15,013.36 </w:t>
            </w:r>
          </w:p>
        </w:tc>
        <w:tc>
          <w:tcPr>
            <w:tcW w:w="1566" w:type="dxa"/>
            <w:tcBorders>
              <w:top w:val="nil"/>
              <w:left w:val="nil"/>
              <w:bottom w:val="nil"/>
              <w:right w:val="nil"/>
            </w:tcBorders>
            <w:shd w:val="clear" w:color="auto" w:fill="auto"/>
            <w:noWrap/>
            <w:vAlign w:val="bottom"/>
            <w:hideMark/>
          </w:tcPr>
          <w:p w14:paraId="68F04564"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12,351.53 </w:t>
            </w:r>
          </w:p>
        </w:tc>
        <w:tc>
          <w:tcPr>
            <w:tcW w:w="1540" w:type="dxa"/>
            <w:tcBorders>
              <w:top w:val="nil"/>
              <w:left w:val="nil"/>
              <w:bottom w:val="nil"/>
              <w:right w:val="nil"/>
            </w:tcBorders>
            <w:shd w:val="clear" w:color="auto" w:fill="auto"/>
            <w:noWrap/>
            <w:vAlign w:val="bottom"/>
            <w:hideMark/>
          </w:tcPr>
          <w:p w14:paraId="64A30643"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2,661.83 </w:t>
            </w:r>
          </w:p>
        </w:tc>
        <w:tc>
          <w:tcPr>
            <w:tcW w:w="1599" w:type="dxa"/>
            <w:tcBorders>
              <w:top w:val="nil"/>
              <w:left w:val="nil"/>
              <w:bottom w:val="nil"/>
              <w:right w:val="single" w:sz="4" w:space="0" w:color="800080"/>
            </w:tcBorders>
            <w:shd w:val="clear" w:color="auto" w:fill="auto"/>
            <w:noWrap/>
            <w:vAlign w:val="bottom"/>
            <w:hideMark/>
          </w:tcPr>
          <w:p w14:paraId="5D34189F"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40,885.11 </w:t>
            </w:r>
          </w:p>
        </w:tc>
      </w:tr>
      <w:tr w:rsidR="00BC3806" w:rsidRPr="00BC3806" w14:paraId="6073BBD5" w14:textId="77777777" w:rsidTr="00886615">
        <w:trPr>
          <w:trHeight w:val="260"/>
        </w:trPr>
        <w:tc>
          <w:tcPr>
            <w:tcW w:w="499" w:type="dxa"/>
            <w:tcBorders>
              <w:top w:val="nil"/>
              <w:left w:val="single" w:sz="4" w:space="0" w:color="800080"/>
              <w:bottom w:val="nil"/>
              <w:right w:val="nil"/>
            </w:tcBorders>
            <w:shd w:val="clear" w:color="auto" w:fill="auto"/>
            <w:noWrap/>
            <w:vAlign w:val="bottom"/>
            <w:hideMark/>
          </w:tcPr>
          <w:p w14:paraId="771C5B96"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3</w:t>
            </w:r>
          </w:p>
        </w:tc>
        <w:tc>
          <w:tcPr>
            <w:tcW w:w="1378" w:type="dxa"/>
            <w:tcBorders>
              <w:top w:val="nil"/>
              <w:left w:val="nil"/>
              <w:bottom w:val="nil"/>
              <w:right w:val="nil"/>
            </w:tcBorders>
            <w:shd w:val="clear" w:color="auto" w:fill="auto"/>
            <w:noWrap/>
            <w:vAlign w:val="bottom"/>
            <w:hideMark/>
          </w:tcPr>
          <w:p w14:paraId="15F277F0"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01/0</w:t>
            </w:r>
            <w:r>
              <w:rPr>
                <w:rFonts w:ascii="Tahoma" w:hAnsi="Tahoma" w:cs="Tahoma"/>
                <w:sz w:val="20"/>
                <w:lang w:val="en-GB" w:eastAsia="en-GB"/>
              </w:rPr>
              <w:t>1</w:t>
            </w:r>
            <w:r w:rsidRPr="00BC3806">
              <w:rPr>
                <w:rFonts w:ascii="Tahoma" w:hAnsi="Tahoma" w:cs="Tahoma"/>
                <w:sz w:val="20"/>
                <w:lang w:val="en-GB" w:eastAsia="en-GB"/>
              </w:rPr>
              <w:t>/202</w:t>
            </w:r>
            <w:r>
              <w:rPr>
                <w:rFonts w:ascii="Tahoma" w:hAnsi="Tahoma" w:cs="Tahoma"/>
                <w:sz w:val="20"/>
                <w:lang w:val="en-GB" w:eastAsia="en-GB"/>
              </w:rPr>
              <w:t>2</w:t>
            </w:r>
          </w:p>
        </w:tc>
        <w:tc>
          <w:tcPr>
            <w:tcW w:w="1759" w:type="dxa"/>
            <w:tcBorders>
              <w:top w:val="nil"/>
              <w:left w:val="nil"/>
              <w:bottom w:val="nil"/>
              <w:right w:val="nil"/>
            </w:tcBorders>
            <w:shd w:val="clear" w:color="auto" w:fill="auto"/>
            <w:noWrap/>
            <w:vAlign w:val="bottom"/>
            <w:hideMark/>
          </w:tcPr>
          <w:p w14:paraId="11F00224"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40,885.11 </w:t>
            </w:r>
          </w:p>
        </w:tc>
        <w:tc>
          <w:tcPr>
            <w:tcW w:w="1639" w:type="dxa"/>
            <w:tcBorders>
              <w:top w:val="nil"/>
              <w:left w:val="nil"/>
              <w:bottom w:val="nil"/>
              <w:right w:val="nil"/>
            </w:tcBorders>
            <w:shd w:val="clear" w:color="auto" w:fill="auto"/>
            <w:noWrap/>
            <w:vAlign w:val="bottom"/>
            <w:hideMark/>
          </w:tcPr>
          <w:p w14:paraId="3F8ECB49"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15,013.36 </w:t>
            </w:r>
          </w:p>
        </w:tc>
        <w:tc>
          <w:tcPr>
            <w:tcW w:w="1566" w:type="dxa"/>
            <w:tcBorders>
              <w:top w:val="nil"/>
              <w:left w:val="nil"/>
              <w:bottom w:val="nil"/>
              <w:right w:val="nil"/>
            </w:tcBorders>
            <w:shd w:val="clear" w:color="auto" w:fill="auto"/>
            <w:noWrap/>
            <w:vAlign w:val="bottom"/>
            <w:hideMark/>
          </w:tcPr>
          <w:p w14:paraId="64198FCD"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12,969.11 </w:t>
            </w:r>
          </w:p>
        </w:tc>
        <w:tc>
          <w:tcPr>
            <w:tcW w:w="1540" w:type="dxa"/>
            <w:tcBorders>
              <w:top w:val="nil"/>
              <w:left w:val="nil"/>
              <w:bottom w:val="nil"/>
              <w:right w:val="nil"/>
            </w:tcBorders>
            <w:shd w:val="clear" w:color="auto" w:fill="auto"/>
            <w:noWrap/>
            <w:vAlign w:val="bottom"/>
            <w:hideMark/>
          </w:tcPr>
          <w:p w14:paraId="43AE94F9"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2,044.26 </w:t>
            </w:r>
          </w:p>
        </w:tc>
        <w:tc>
          <w:tcPr>
            <w:tcW w:w="1599" w:type="dxa"/>
            <w:tcBorders>
              <w:top w:val="nil"/>
              <w:left w:val="nil"/>
              <w:bottom w:val="nil"/>
              <w:right w:val="single" w:sz="4" w:space="0" w:color="800080"/>
            </w:tcBorders>
            <w:shd w:val="clear" w:color="000000" w:fill="FFFF00"/>
            <w:noWrap/>
            <w:vAlign w:val="bottom"/>
            <w:hideMark/>
          </w:tcPr>
          <w:p w14:paraId="1B95E4B5"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27,916.00 </w:t>
            </w:r>
          </w:p>
        </w:tc>
      </w:tr>
      <w:tr w:rsidR="00BC3806" w:rsidRPr="00BC3806" w14:paraId="202EA9F0" w14:textId="77777777" w:rsidTr="00886615">
        <w:trPr>
          <w:trHeight w:val="260"/>
        </w:trPr>
        <w:tc>
          <w:tcPr>
            <w:tcW w:w="499" w:type="dxa"/>
            <w:tcBorders>
              <w:top w:val="nil"/>
              <w:left w:val="single" w:sz="4" w:space="0" w:color="800080"/>
              <w:bottom w:val="nil"/>
              <w:right w:val="nil"/>
            </w:tcBorders>
            <w:shd w:val="clear" w:color="auto" w:fill="auto"/>
            <w:noWrap/>
            <w:vAlign w:val="bottom"/>
            <w:hideMark/>
          </w:tcPr>
          <w:p w14:paraId="52F9D08A"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4</w:t>
            </w:r>
          </w:p>
        </w:tc>
        <w:tc>
          <w:tcPr>
            <w:tcW w:w="1378" w:type="dxa"/>
            <w:tcBorders>
              <w:top w:val="nil"/>
              <w:left w:val="nil"/>
              <w:bottom w:val="nil"/>
              <w:right w:val="nil"/>
            </w:tcBorders>
            <w:shd w:val="clear" w:color="auto" w:fill="auto"/>
            <w:noWrap/>
            <w:vAlign w:val="bottom"/>
            <w:hideMark/>
          </w:tcPr>
          <w:p w14:paraId="54C22921"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01/0</w:t>
            </w:r>
            <w:r>
              <w:rPr>
                <w:rFonts w:ascii="Tahoma" w:hAnsi="Tahoma" w:cs="Tahoma"/>
                <w:sz w:val="20"/>
                <w:lang w:val="en-GB" w:eastAsia="en-GB"/>
              </w:rPr>
              <w:t>1</w:t>
            </w:r>
            <w:r w:rsidRPr="00BC3806">
              <w:rPr>
                <w:rFonts w:ascii="Tahoma" w:hAnsi="Tahoma" w:cs="Tahoma"/>
                <w:sz w:val="20"/>
                <w:lang w:val="en-GB" w:eastAsia="en-GB"/>
              </w:rPr>
              <w:t>/202</w:t>
            </w:r>
            <w:r>
              <w:rPr>
                <w:rFonts w:ascii="Tahoma" w:hAnsi="Tahoma" w:cs="Tahoma"/>
                <w:sz w:val="20"/>
                <w:lang w:val="en-GB" w:eastAsia="en-GB"/>
              </w:rPr>
              <w:t>3</w:t>
            </w:r>
          </w:p>
        </w:tc>
        <w:tc>
          <w:tcPr>
            <w:tcW w:w="1759" w:type="dxa"/>
            <w:tcBorders>
              <w:top w:val="nil"/>
              <w:left w:val="nil"/>
              <w:bottom w:val="nil"/>
              <w:right w:val="nil"/>
            </w:tcBorders>
            <w:shd w:val="clear" w:color="auto" w:fill="auto"/>
            <w:noWrap/>
            <w:vAlign w:val="bottom"/>
            <w:hideMark/>
          </w:tcPr>
          <w:p w14:paraId="37B0BF84"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27,916.00 </w:t>
            </w:r>
          </w:p>
        </w:tc>
        <w:tc>
          <w:tcPr>
            <w:tcW w:w="1639" w:type="dxa"/>
            <w:tcBorders>
              <w:top w:val="nil"/>
              <w:left w:val="nil"/>
              <w:bottom w:val="nil"/>
              <w:right w:val="nil"/>
            </w:tcBorders>
            <w:shd w:val="clear" w:color="auto" w:fill="auto"/>
            <w:noWrap/>
            <w:vAlign w:val="bottom"/>
            <w:hideMark/>
          </w:tcPr>
          <w:p w14:paraId="12AFED58"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15,013.36 </w:t>
            </w:r>
          </w:p>
        </w:tc>
        <w:tc>
          <w:tcPr>
            <w:tcW w:w="1566" w:type="dxa"/>
            <w:tcBorders>
              <w:top w:val="nil"/>
              <w:left w:val="nil"/>
              <w:bottom w:val="nil"/>
              <w:right w:val="nil"/>
            </w:tcBorders>
            <w:shd w:val="clear" w:color="auto" w:fill="auto"/>
            <w:noWrap/>
            <w:vAlign w:val="bottom"/>
            <w:hideMark/>
          </w:tcPr>
          <w:p w14:paraId="0230F9E7"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13,617.56 </w:t>
            </w:r>
          </w:p>
        </w:tc>
        <w:tc>
          <w:tcPr>
            <w:tcW w:w="1540" w:type="dxa"/>
            <w:tcBorders>
              <w:top w:val="nil"/>
              <w:left w:val="nil"/>
              <w:bottom w:val="nil"/>
              <w:right w:val="nil"/>
            </w:tcBorders>
            <w:shd w:val="clear" w:color="auto" w:fill="auto"/>
            <w:noWrap/>
            <w:vAlign w:val="bottom"/>
            <w:hideMark/>
          </w:tcPr>
          <w:p w14:paraId="2BEFB77C"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1,395.80 </w:t>
            </w:r>
          </w:p>
        </w:tc>
        <w:tc>
          <w:tcPr>
            <w:tcW w:w="1599" w:type="dxa"/>
            <w:tcBorders>
              <w:top w:val="nil"/>
              <w:left w:val="nil"/>
              <w:bottom w:val="nil"/>
              <w:right w:val="single" w:sz="4" w:space="0" w:color="800080"/>
            </w:tcBorders>
            <w:shd w:val="clear" w:color="auto" w:fill="auto"/>
            <w:noWrap/>
            <w:vAlign w:val="bottom"/>
            <w:hideMark/>
          </w:tcPr>
          <w:p w14:paraId="265EDC1A"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14,298.44 </w:t>
            </w:r>
          </w:p>
        </w:tc>
      </w:tr>
      <w:tr w:rsidR="00BC3806" w:rsidRPr="00BC3806" w14:paraId="38C2ECF9" w14:textId="77777777" w:rsidTr="00886615">
        <w:trPr>
          <w:trHeight w:val="260"/>
        </w:trPr>
        <w:tc>
          <w:tcPr>
            <w:tcW w:w="499" w:type="dxa"/>
            <w:tcBorders>
              <w:top w:val="nil"/>
              <w:left w:val="single" w:sz="4" w:space="0" w:color="800080"/>
              <w:bottom w:val="single" w:sz="4" w:space="0" w:color="800080"/>
              <w:right w:val="nil"/>
            </w:tcBorders>
            <w:shd w:val="clear" w:color="auto" w:fill="auto"/>
            <w:noWrap/>
            <w:vAlign w:val="bottom"/>
            <w:hideMark/>
          </w:tcPr>
          <w:p w14:paraId="393A2385"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5</w:t>
            </w:r>
          </w:p>
        </w:tc>
        <w:tc>
          <w:tcPr>
            <w:tcW w:w="1378" w:type="dxa"/>
            <w:tcBorders>
              <w:top w:val="nil"/>
              <w:left w:val="nil"/>
              <w:bottom w:val="single" w:sz="4" w:space="0" w:color="800080"/>
              <w:right w:val="nil"/>
            </w:tcBorders>
            <w:shd w:val="clear" w:color="auto" w:fill="auto"/>
            <w:noWrap/>
            <w:vAlign w:val="bottom"/>
            <w:hideMark/>
          </w:tcPr>
          <w:p w14:paraId="06717C2A"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01/0</w:t>
            </w:r>
            <w:r>
              <w:rPr>
                <w:rFonts w:ascii="Tahoma" w:hAnsi="Tahoma" w:cs="Tahoma"/>
                <w:sz w:val="20"/>
                <w:lang w:val="en-GB" w:eastAsia="en-GB"/>
              </w:rPr>
              <w:t>1</w:t>
            </w:r>
            <w:r w:rsidRPr="00BC3806">
              <w:rPr>
                <w:rFonts w:ascii="Tahoma" w:hAnsi="Tahoma" w:cs="Tahoma"/>
                <w:sz w:val="20"/>
                <w:lang w:val="en-GB" w:eastAsia="en-GB"/>
              </w:rPr>
              <w:t>/202</w:t>
            </w:r>
            <w:r>
              <w:rPr>
                <w:rFonts w:ascii="Tahoma" w:hAnsi="Tahoma" w:cs="Tahoma"/>
                <w:sz w:val="20"/>
                <w:lang w:val="en-GB" w:eastAsia="en-GB"/>
              </w:rPr>
              <w:t>4</w:t>
            </w:r>
          </w:p>
        </w:tc>
        <w:tc>
          <w:tcPr>
            <w:tcW w:w="1759" w:type="dxa"/>
            <w:tcBorders>
              <w:top w:val="nil"/>
              <w:left w:val="nil"/>
              <w:bottom w:val="single" w:sz="4" w:space="0" w:color="800080"/>
              <w:right w:val="nil"/>
            </w:tcBorders>
            <w:shd w:val="clear" w:color="auto" w:fill="auto"/>
            <w:noWrap/>
            <w:vAlign w:val="bottom"/>
            <w:hideMark/>
          </w:tcPr>
          <w:p w14:paraId="4AB4F860"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14,298.44 </w:t>
            </w:r>
          </w:p>
        </w:tc>
        <w:tc>
          <w:tcPr>
            <w:tcW w:w="1639" w:type="dxa"/>
            <w:tcBorders>
              <w:top w:val="nil"/>
              <w:left w:val="nil"/>
              <w:bottom w:val="single" w:sz="4" w:space="0" w:color="800080"/>
              <w:right w:val="nil"/>
            </w:tcBorders>
            <w:shd w:val="clear" w:color="auto" w:fill="auto"/>
            <w:noWrap/>
            <w:vAlign w:val="bottom"/>
            <w:hideMark/>
          </w:tcPr>
          <w:p w14:paraId="1BA95FA8"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15,013.36 </w:t>
            </w:r>
          </w:p>
        </w:tc>
        <w:tc>
          <w:tcPr>
            <w:tcW w:w="1566" w:type="dxa"/>
            <w:tcBorders>
              <w:top w:val="nil"/>
              <w:left w:val="nil"/>
              <w:bottom w:val="single" w:sz="4" w:space="0" w:color="800080"/>
              <w:right w:val="nil"/>
            </w:tcBorders>
            <w:shd w:val="clear" w:color="auto" w:fill="auto"/>
            <w:noWrap/>
            <w:vAlign w:val="bottom"/>
            <w:hideMark/>
          </w:tcPr>
          <w:p w14:paraId="4BC76F45"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14,298.44 </w:t>
            </w:r>
          </w:p>
        </w:tc>
        <w:tc>
          <w:tcPr>
            <w:tcW w:w="1540" w:type="dxa"/>
            <w:tcBorders>
              <w:top w:val="nil"/>
              <w:left w:val="nil"/>
              <w:bottom w:val="single" w:sz="4" w:space="0" w:color="800080"/>
              <w:right w:val="nil"/>
            </w:tcBorders>
            <w:shd w:val="clear" w:color="auto" w:fill="auto"/>
            <w:noWrap/>
            <w:vAlign w:val="bottom"/>
            <w:hideMark/>
          </w:tcPr>
          <w:p w14:paraId="3D048F98"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 xml:space="preserve">714.92 </w:t>
            </w:r>
          </w:p>
        </w:tc>
        <w:tc>
          <w:tcPr>
            <w:tcW w:w="1599" w:type="dxa"/>
            <w:tcBorders>
              <w:top w:val="nil"/>
              <w:left w:val="nil"/>
              <w:bottom w:val="single" w:sz="4" w:space="0" w:color="800080"/>
              <w:right w:val="single" w:sz="4" w:space="0" w:color="800080"/>
            </w:tcBorders>
            <w:shd w:val="clear" w:color="auto" w:fill="auto"/>
            <w:noWrap/>
            <w:vAlign w:val="bottom"/>
            <w:hideMark/>
          </w:tcPr>
          <w:p w14:paraId="730598C7" w14:textId="77777777" w:rsidR="00BC3806" w:rsidRPr="00BC3806" w:rsidRDefault="00BC3806" w:rsidP="00886615">
            <w:pPr>
              <w:jc w:val="right"/>
              <w:rPr>
                <w:rFonts w:ascii="Tahoma" w:hAnsi="Tahoma" w:cs="Tahoma"/>
                <w:sz w:val="20"/>
                <w:lang w:val="en-GB" w:eastAsia="en-GB"/>
              </w:rPr>
            </w:pPr>
            <w:r w:rsidRPr="00BC3806">
              <w:rPr>
                <w:rFonts w:ascii="Tahoma" w:hAnsi="Tahoma" w:cs="Tahoma"/>
                <w:sz w:val="20"/>
                <w:lang w:val="en-GB" w:eastAsia="en-GB"/>
              </w:rPr>
              <w:t>(0.00)</w:t>
            </w:r>
          </w:p>
        </w:tc>
      </w:tr>
    </w:tbl>
    <w:p w14:paraId="3699B24A" w14:textId="77777777" w:rsidR="00C72C05" w:rsidRDefault="00C72C05" w:rsidP="00D10EF5">
      <w:pPr>
        <w:widowControl w:val="0"/>
        <w:rPr>
          <w:rFonts w:ascii="Calibri" w:hAnsi="Calibri" w:cs="Calibri"/>
          <w:color w:val="000000"/>
          <w:sz w:val="23"/>
          <w:szCs w:val="23"/>
        </w:rPr>
      </w:pPr>
    </w:p>
    <w:sectPr w:rsidR="00C72C05" w:rsidSect="00C7614C">
      <w:pgSz w:w="11900" w:h="16820"/>
      <w:pgMar w:top="1440" w:right="1558"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D4BE5" w14:textId="77777777" w:rsidR="004A7C0B" w:rsidRDefault="004A7C0B">
      <w:r>
        <w:separator/>
      </w:r>
    </w:p>
  </w:endnote>
  <w:endnote w:type="continuationSeparator" w:id="0">
    <w:p w14:paraId="230CAACB" w14:textId="77777777" w:rsidR="004A7C0B" w:rsidRDefault="004A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B3D73" w14:textId="77777777" w:rsidR="004579EB" w:rsidRDefault="00457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FB1608F" w14:textId="77777777" w:rsidR="004579EB" w:rsidRDefault="004579EB">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4BD66" w14:textId="77777777" w:rsidR="004579EB" w:rsidRDefault="00457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6AAB">
      <w:rPr>
        <w:rStyle w:val="PageNumber"/>
        <w:noProof/>
      </w:rPr>
      <w:t>8</w:t>
    </w:r>
    <w:r>
      <w:rPr>
        <w:rStyle w:val="PageNumber"/>
      </w:rPr>
      <w:fldChar w:fldCharType="end"/>
    </w:r>
  </w:p>
  <w:p w14:paraId="37D2D08A" w14:textId="77777777" w:rsidR="004579EB" w:rsidRDefault="004579EB" w:rsidP="009C0C4A">
    <w:pPr>
      <w:widowControl w:val="0"/>
      <w:ind w:right="360"/>
      <w:jc w:val="right"/>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B2B02" w14:textId="77777777" w:rsidR="004A7C0B" w:rsidRDefault="004A7C0B">
      <w:r>
        <w:separator/>
      </w:r>
    </w:p>
  </w:footnote>
  <w:footnote w:type="continuationSeparator" w:id="0">
    <w:p w14:paraId="57A0D2A1" w14:textId="77777777" w:rsidR="004A7C0B" w:rsidRDefault="004A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740A" w14:textId="77777777" w:rsidR="004579EB" w:rsidRDefault="004579E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015B" w14:textId="77777777" w:rsidR="004579EB" w:rsidRDefault="004579E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EF5"/>
    <w:rsid w:val="00003711"/>
    <w:rsid w:val="00075AEF"/>
    <w:rsid w:val="00106AAB"/>
    <w:rsid w:val="001A0E59"/>
    <w:rsid w:val="001B515D"/>
    <w:rsid w:val="00231DD2"/>
    <w:rsid w:val="002A49A5"/>
    <w:rsid w:val="0034201D"/>
    <w:rsid w:val="0034258E"/>
    <w:rsid w:val="00350F7B"/>
    <w:rsid w:val="0036063B"/>
    <w:rsid w:val="0037657C"/>
    <w:rsid w:val="003B6191"/>
    <w:rsid w:val="003D430D"/>
    <w:rsid w:val="00404DF9"/>
    <w:rsid w:val="004579EB"/>
    <w:rsid w:val="004A7C0B"/>
    <w:rsid w:val="004F73F2"/>
    <w:rsid w:val="0052744B"/>
    <w:rsid w:val="005B232A"/>
    <w:rsid w:val="006242BF"/>
    <w:rsid w:val="0068404F"/>
    <w:rsid w:val="00694601"/>
    <w:rsid w:val="006B35B0"/>
    <w:rsid w:val="006C2B15"/>
    <w:rsid w:val="007169C2"/>
    <w:rsid w:val="0078016A"/>
    <w:rsid w:val="00787229"/>
    <w:rsid w:val="00793F85"/>
    <w:rsid w:val="008E4F6F"/>
    <w:rsid w:val="008F1DAA"/>
    <w:rsid w:val="009040BC"/>
    <w:rsid w:val="00915D0C"/>
    <w:rsid w:val="0098614B"/>
    <w:rsid w:val="009C0C4A"/>
    <w:rsid w:val="00A401E4"/>
    <w:rsid w:val="00A74960"/>
    <w:rsid w:val="00B47F8E"/>
    <w:rsid w:val="00BC3806"/>
    <w:rsid w:val="00BE7B1B"/>
    <w:rsid w:val="00BF17FF"/>
    <w:rsid w:val="00C53D38"/>
    <w:rsid w:val="00C54742"/>
    <w:rsid w:val="00C568D3"/>
    <w:rsid w:val="00C72C05"/>
    <w:rsid w:val="00C7614C"/>
    <w:rsid w:val="00CB1CF5"/>
    <w:rsid w:val="00CD2C1E"/>
    <w:rsid w:val="00CD5F05"/>
    <w:rsid w:val="00D10EF5"/>
    <w:rsid w:val="00D25916"/>
    <w:rsid w:val="00D821F1"/>
    <w:rsid w:val="00DB48EC"/>
    <w:rsid w:val="00DB7F88"/>
    <w:rsid w:val="00DE0754"/>
    <w:rsid w:val="00E24F53"/>
    <w:rsid w:val="00E56AE4"/>
    <w:rsid w:val="00E81FD3"/>
    <w:rsid w:val="00EA2CA5"/>
    <w:rsid w:val="00F031DF"/>
    <w:rsid w:val="00F55CC9"/>
    <w:rsid w:val="00F70152"/>
    <w:rsid w:val="00FC7E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1089"/>
  <w15:docId w15:val="{E13BFC4C-BB81-1744-A539-41F05925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F5"/>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basedOn w:val="Normal"/>
    <w:rsid w:val="00D10EF5"/>
    <w:pPr>
      <w:widowControl w:val="0"/>
    </w:pPr>
  </w:style>
  <w:style w:type="paragraph" w:customStyle="1" w:styleId="Legal2">
    <w:name w:val="Legal 2"/>
    <w:basedOn w:val="Normal"/>
    <w:rsid w:val="00D10EF5"/>
    <w:pPr>
      <w:widowControl w:val="0"/>
    </w:pPr>
  </w:style>
  <w:style w:type="paragraph" w:customStyle="1" w:styleId="Legal3">
    <w:name w:val="Legal 3"/>
    <w:basedOn w:val="Normal"/>
    <w:rsid w:val="00D10EF5"/>
    <w:pPr>
      <w:widowControl w:val="0"/>
    </w:pPr>
  </w:style>
  <w:style w:type="paragraph" w:styleId="Footer">
    <w:name w:val="footer"/>
    <w:basedOn w:val="Normal"/>
    <w:link w:val="FooterChar"/>
    <w:rsid w:val="00D10EF5"/>
    <w:pPr>
      <w:tabs>
        <w:tab w:val="center" w:pos="4320"/>
        <w:tab w:val="right" w:pos="8640"/>
      </w:tabs>
    </w:pPr>
  </w:style>
  <w:style w:type="character" w:customStyle="1" w:styleId="FooterChar">
    <w:name w:val="Footer Char"/>
    <w:link w:val="Footer"/>
    <w:rsid w:val="00D10EF5"/>
    <w:rPr>
      <w:rFonts w:ascii="Times New Roman" w:eastAsia="Times New Roman" w:hAnsi="Times New Roman" w:cs="Times New Roman"/>
      <w:sz w:val="24"/>
      <w:szCs w:val="20"/>
      <w:lang w:val="en-US"/>
    </w:rPr>
  </w:style>
  <w:style w:type="character" w:styleId="PageNumber">
    <w:name w:val="page number"/>
    <w:basedOn w:val="DefaultParagraphFont"/>
    <w:rsid w:val="00D10EF5"/>
  </w:style>
  <w:style w:type="paragraph" w:styleId="ListParagraph">
    <w:name w:val="List Paragraph"/>
    <w:basedOn w:val="Normal"/>
    <w:uiPriority w:val="34"/>
    <w:qFormat/>
    <w:rsid w:val="00D10EF5"/>
    <w:pPr>
      <w:ind w:left="720"/>
    </w:pPr>
  </w:style>
  <w:style w:type="paragraph" w:styleId="Header">
    <w:name w:val="header"/>
    <w:basedOn w:val="Normal"/>
    <w:link w:val="HeaderChar"/>
    <w:uiPriority w:val="99"/>
    <w:semiHidden/>
    <w:unhideWhenUsed/>
    <w:rsid w:val="009C0C4A"/>
    <w:pPr>
      <w:tabs>
        <w:tab w:val="center" w:pos="4680"/>
        <w:tab w:val="right" w:pos="9360"/>
      </w:tabs>
    </w:pPr>
  </w:style>
  <w:style w:type="character" w:customStyle="1" w:styleId="HeaderChar">
    <w:name w:val="Header Char"/>
    <w:link w:val="Header"/>
    <w:uiPriority w:val="99"/>
    <w:semiHidden/>
    <w:rsid w:val="009C0C4A"/>
    <w:rPr>
      <w:rFonts w:ascii="Times New Roman" w:eastAsia="Times New Roman" w:hAnsi="Times New Roman"/>
      <w:sz w:val="24"/>
    </w:rPr>
  </w:style>
  <w:style w:type="paragraph" w:styleId="BalloonText">
    <w:name w:val="Balloon Text"/>
    <w:basedOn w:val="Normal"/>
    <w:link w:val="BalloonTextChar"/>
    <w:uiPriority w:val="99"/>
    <w:semiHidden/>
    <w:unhideWhenUsed/>
    <w:rsid w:val="0078016A"/>
    <w:rPr>
      <w:rFonts w:ascii="Lucida Grande" w:hAnsi="Lucida Grande"/>
      <w:sz w:val="18"/>
      <w:szCs w:val="18"/>
    </w:rPr>
  </w:style>
  <w:style w:type="character" w:customStyle="1" w:styleId="BalloonTextChar">
    <w:name w:val="Balloon Text Char"/>
    <w:basedOn w:val="DefaultParagraphFont"/>
    <w:link w:val="BalloonText"/>
    <w:uiPriority w:val="99"/>
    <w:semiHidden/>
    <w:rsid w:val="0078016A"/>
    <w:rPr>
      <w:rFonts w:ascii="Lucida Grande" w:eastAsia="Times New Roman"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9668">
      <w:bodyDiv w:val="1"/>
      <w:marLeft w:val="0"/>
      <w:marRight w:val="0"/>
      <w:marTop w:val="0"/>
      <w:marBottom w:val="0"/>
      <w:divBdr>
        <w:top w:val="none" w:sz="0" w:space="0" w:color="auto"/>
        <w:left w:val="none" w:sz="0" w:space="0" w:color="auto"/>
        <w:bottom w:val="none" w:sz="0" w:space="0" w:color="auto"/>
        <w:right w:val="none" w:sz="0" w:space="0" w:color="auto"/>
      </w:divBdr>
    </w:div>
    <w:div w:id="351078054">
      <w:bodyDiv w:val="1"/>
      <w:marLeft w:val="0"/>
      <w:marRight w:val="0"/>
      <w:marTop w:val="0"/>
      <w:marBottom w:val="0"/>
      <w:divBdr>
        <w:top w:val="none" w:sz="0" w:space="0" w:color="auto"/>
        <w:left w:val="none" w:sz="0" w:space="0" w:color="auto"/>
        <w:bottom w:val="none" w:sz="0" w:space="0" w:color="auto"/>
        <w:right w:val="none" w:sz="0" w:space="0" w:color="auto"/>
      </w:divBdr>
    </w:div>
    <w:div w:id="441800071">
      <w:bodyDiv w:val="1"/>
      <w:marLeft w:val="0"/>
      <w:marRight w:val="0"/>
      <w:marTop w:val="0"/>
      <w:marBottom w:val="0"/>
      <w:divBdr>
        <w:top w:val="none" w:sz="0" w:space="0" w:color="auto"/>
        <w:left w:val="none" w:sz="0" w:space="0" w:color="auto"/>
        <w:bottom w:val="none" w:sz="0" w:space="0" w:color="auto"/>
        <w:right w:val="none" w:sz="0" w:space="0" w:color="auto"/>
      </w:divBdr>
    </w:div>
    <w:div w:id="856503191">
      <w:bodyDiv w:val="1"/>
      <w:marLeft w:val="0"/>
      <w:marRight w:val="0"/>
      <w:marTop w:val="0"/>
      <w:marBottom w:val="0"/>
      <w:divBdr>
        <w:top w:val="none" w:sz="0" w:space="0" w:color="auto"/>
        <w:left w:val="none" w:sz="0" w:space="0" w:color="auto"/>
        <w:bottom w:val="none" w:sz="0" w:space="0" w:color="auto"/>
        <w:right w:val="none" w:sz="0" w:space="0" w:color="auto"/>
      </w:divBdr>
    </w:div>
    <w:div w:id="891696553">
      <w:bodyDiv w:val="1"/>
      <w:marLeft w:val="0"/>
      <w:marRight w:val="0"/>
      <w:marTop w:val="0"/>
      <w:marBottom w:val="0"/>
      <w:divBdr>
        <w:top w:val="none" w:sz="0" w:space="0" w:color="auto"/>
        <w:left w:val="none" w:sz="0" w:space="0" w:color="auto"/>
        <w:bottom w:val="none" w:sz="0" w:space="0" w:color="auto"/>
        <w:right w:val="none" w:sz="0" w:space="0" w:color="auto"/>
      </w:divBdr>
    </w:div>
    <w:div w:id="1103106533">
      <w:bodyDiv w:val="1"/>
      <w:marLeft w:val="0"/>
      <w:marRight w:val="0"/>
      <w:marTop w:val="0"/>
      <w:marBottom w:val="0"/>
      <w:divBdr>
        <w:top w:val="none" w:sz="0" w:space="0" w:color="auto"/>
        <w:left w:val="none" w:sz="0" w:space="0" w:color="auto"/>
        <w:bottom w:val="none" w:sz="0" w:space="0" w:color="auto"/>
        <w:right w:val="none" w:sz="0" w:space="0" w:color="auto"/>
      </w:divBdr>
    </w:div>
    <w:div w:id="1232741186">
      <w:bodyDiv w:val="1"/>
      <w:marLeft w:val="0"/>
      <w:marRight w:val="0"/>
      <w:marTop w:val="0"/>
      <w:marBottom w:val="0"/>
      <w:divBdr>
        <w:top w:val="none" w:sz="0" w:space="0" w:color="auto"/>
        <w:left w:val="none" w:sz="0" w:space="0" w:color="auto"/>
        <w:bottom w:val="none" w:sz="0" w:space="0" w:color="auto"/>
        <w:right w:val="none" w:sz="0" w:space="0" w:color="auto"/>
      </w:divBdr>
    </w:div>
    <w:div w:id="1365063039">
      <w:bodyDiv w:val="1"/>
      <w:marLeft w:val="0"/>
      <w:marRight w:val="0"/>
      <w:marTop w:val="0"/>
      <w:marBottom w:val="0"/>
      <w:divBdr>
        <w:top w:val="none" w:sz="0" w:space="0" w:color="auto"/>
        <w:left w:val="none" w:sz="0" w:space="0" w:color="auto"/>
        <w:bottom w:val="none" w:sz="0" w:space="0" w:color="auto"/>
        <w:right w:val="none" w:sz="0" w:space="0" w:color="auto"/>
      </w:divBdr>
    </w:div>
    <w:div w:id="1401901102">
      <w:bodyDiv w:val="1"/>
      <w:marLeft w:val="0"/>
      <w:marRight w:val="0"/>
      <w:marTop w:val="0"/>
      <w:marBottom w:val="0"/>
      <w:divBdr>
        <w:top w:val="none" w:sz="0" w:space="0" w:color="auto"/>
        <w:left w:val="none" w:sz="0" w:space="0" w:color="auto"/>
        <w:bottom w:val="none" w:sz="0" w:space="0" w:color="auto"/>
        <w:right w:val="none" w:sz="0" w:space="0" w:color="auto"/>
      </w:divBdr>
    </w:div>
    <w:div w:id="1819573046">
      <w:bodyDiv w:val="1"/>
      <w:marLeft w:val="0"/>
      <w:marRight w:val="0"/>
      <w:marTop w:val="0"/>
      <w:marBottom w:val="0"/>
      <w:divBdr>
        <w:top w:val="none" w:sz="0" w:space="0" w:color="auto"/>
        <w:left w:val="none" w:sz="0" w:space="0" w:color="auto"/>
        <w:bottom w:val="none" w:sz="0" w:space="0" w:color="auto"/>
        <w:right w:val="none" w:sz="0" w:space="0" w:color="auto"/>
      </w:divBdr>
    </w:div>
    <w:div w:id="1984196996">
      <w:bodyDiv w:val="1"/>
      <w:marLeft w:val="0"/>
      <w:marRight w:val="0"/>
      <w:marTop w:val="0"/>
      <w:marBottom w:val="0"/>
      <w:divBdr>
        <w:top w:val="none" w:sz="0" w:space="0" w:color="auto"/>
        <w:left w:val="none" w:sz="0" w:space="0" w:color="auto"/>
        <w:bottom w:val="none" w:sz="0" w:space="0" w:color="auto"/>
        <w:right w:val="none" w:sz="0" w:space="0" w:color="auto"/>
      </w:divBdr>
    </w:div>
    <w:div w:id="2034651410">
      <w:bodyDiv w:val="1"/>
      <w:marLeft w:val="0"/>
      <w:marRight w:val="0"/>
      <w:marTop w:val="0"/>
      <w:marBottom w:val="0"/>
      <w:divBdr>
        <w:top w:val="none" w:sz="0" w:space="0" w:color="auto"/>
        <w:left w:val="none" w:sz="0" w:space="0" w:color="auto"/>
        <w:bottom w:val="none" w:sz="0" w:space="0" w:color="auto"/>
        <w:right w:val="none" w:sz="0" w:space="0" w:color="auto"/>
      </w:divBdr>
    </w:div>
    <w:div w:id="21183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lee dunning</cp:lastModifiedBy>
  <cp:revision>8</cp:revision>
  <cp:lastPrinted>2016-07-06T20:33:00Z</cp:lastPrinted>
  <dcterms:created xsi:type="dcterms:W3CDTF">2017-03-02T20:04:00Z</dcterms:created>
  <dcterms:modified xsi:type="dcterms:W3CDTF">2019-10-29T21:21:00Z</dcterms:modified>
</cp:coreProperties>
</file>