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Date: 26/10/2022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TRUSTEE RESOLUTION for Noel Village (Steel Founder) Ltd RBS SSAS (the “Scheme”)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Background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Scheme is a registered pension scheme currently governed by a Trust Deed Adopting Replacement Provisions dated 22</w:t>
      </w:r>
      <w:r w:rsidDel="00000000" w:rsidR="00000000" w:rsidRPr="00000000">
        <w:rPr>
          <w:rFonts w:ascii="Arial" w:cs="Arial" w:eastAsia="Arial" w:hAnsi="Arial"/>
          <w:b w:val="0"/>
          <w:i w:val="0"/>
          <w:smallCaps w:val="0"/>
          <w:strike w:val="0"/>
          <w:color w:val="000000"/>
          <w:sz w:val="23"/>
          <w:szCs w:val="23"/>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March 2022 and all subsequent amending deeds and documentation (the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Existing Provisions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Noel Village (Steel Founder) Limited (the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was the principal sponsoring employer associated with the Scheme. The Employer, furthermore, was dissolved on 18</w:t>
      </w:r>
      <w:r w:rsidDel="00000000" w:rsidR="00000000" w:rsidRPr="00000000">
        <w:rPr>
          <w:rFonts w:ascii="Arial" w:cs="Arial" w:eastAsia="Arial" w:hAnsi="Arial"/>
          <w:b w:val="0"/>
          <w:i w:val="0"/>
          <w:smallCaps w:val="0"/>
          <w:strike w:val="0"/>
          <w:color w:val="000000"/>
          <w:sz w:val="23"/>
          <w:szCs w:val="23"/>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March 2018 (the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Effective Date</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It is desirable to confirm that, following the closure of the Employer, the Trustee will continue operating the Scheme as a closed scheme, disallowing the admission of any new members until otherwise determined, and to confirm that all powers formerly vested in the Employer are now fully vested in the Trustee.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Operative Provisions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It is further resolved that, following the dissolution of the Employer on the Effective Date, and under rule 12.4 of the Existing Provisions, all powers and discretions vested in the Employer are now vested solely and entirely in the Trustee with the effect of the Effective Date until such time that a replacement principal sponsoring employer is appointed or the Trustees resolve otherwise.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3"/>
          <w:szCs w:val="23"/>
        </w:rPr>
      </w:pPr>
      <w:r w:rsidDel="00000000" w:rsidR="00000000" w:rsidRPr="00000000">
        <w:rPr>
          <w:rFonts w:ascii="Arial" w:cs="Arial" w:eastAsia="Arial" w:hAnsi="Arial"/>
          <w:sz w:val="23"/>
          <w:szCs w:val="23"/>
          <w:rtl w:val="0"/>
        </w:rPr>
        <w:t xml:space="preserve">It is finally resolved that the Trustee will continue operating the Scheme as a closed scheme until such time that a replacement principal sponsoring employer is appointed to the Scheme or the Trustee resolves otherwise.</w:t>
      </w:r>
    </w:p>
    <w:p w:rsidR="00000000" w:rsidDel="00000000" w:rsidP="00000000" w:rsidRDefault="00000000" w:rsidRPr="00000000" w14:paraId="00000014">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5">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6">
      <w:pPr>
        <w:widowControl w:val="1"/>
        <w:rPr>
          <w:rFonts w:ascii="Arial" w:cs="Arial" w:eastAsia="Arial" w:hAnsi="Arial"/>
          <w:sz w:val="23"/>
          <w:szCs w:val="23"/>
        </w:rPr>
      </w:pPr>
      <w:r w:rsidDel="00000000" w:rsidR="00000000" w:rsidRPr="00000000">
        <w:rPr>
          <w:rFonts w:ascii="Arial" w:cs="Arial" w:eastAsia="Arial" w:hAnsi="Arial"/>
          <w:sz w:val="23"/>
          <w:szCs w:val="23"/>
          <w:rtl w:val="0"/>
        </w:rPr>
        <w:t xml:space="preserve">Signed: </w:t>
      </w:r>
    </w:p>
    <w:p w:rsidR="00000000" w:rsidDel="00000000" w:rsidP="00000000" w:rsidRDefault="00000000" w:rsidRPr="00000000" w14:paraId="00000017">
      <w:pPr>
        <w:widowControl w:val="1"/>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8">
      <w:pPr>
        <w:widowControl w:val="1"/>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9">
      <w:pPr>
        <w:widowControl w:val="1"/>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A">
      <w:pPr>
        <w:widowControl w:val="1"/>
        <w:rPr>
          <w:rFonts w:ascii="Arial" w:cs="Arial" w:eastAsia="Arial" w:hAnsi="Arial"/>
          <w:b w:val="1"/>
          <w:sz w:val="23"/>
          <w:szCs w:val="23"/>
        </w:rPr>
      </w:pPr>
      <w:bookmarkStart w:colFirst="0" w:colLast="0" w:name="_heading=h.gjdgxs" w:id="0"/>
      <w:bookmarkEnd w:id="0"/>
      <w:r w:rsidDel="00000000" w:rsidR="00000000" w:rsidRPr="00000000">
        <w:rPr>
          <w:rFonts w:ascii="Arial" w:cs="Arial" w:eastAsia="Arial" w:hAnsi="Arial"/>
          <w:b w:val="1"/>
          <w:sz w:val="23"/>
          <w:szCs w:val="23"/>
          <w:rtl w:val="0"/>
        </w:rPr>
        <w:t xml:space="preserve">Anthony Noel Village</w:t>
        <w:tab/>
        <w:tab/>
        <w:tab/>
        <w:tab/>
        <w:tab/>
        <w:tab/>
      </w:r>
    </w:p>
    <w:p w:rsidR="00000000" w:rsidDel="00000000" w:rsidP="00000000" w:rsidRDefault="00000000" w:rsidRPr="00000000" w14:paraId="0000001B">
      <w:pPr>
        <w:widowControl w:val="1"/>
        <w:rPr>
          <w:rFonts w:ascii="Arial" w:cs="Arial" w:eastAsia="Arial" w:hAnsi="Arial"/>
          <w:sz w:val="23"/>
          <w:szCs w:val="23"/>
        </w:rPr>
      </w:pPr>
      <w:r w:rsidDel="00000000" w:rsidR="00000000" w:rsidRPr="00000000">
        <w:rPr>
          <w:rFonts w:ascii="Arial" w:cs="Arial" w:eastAsia="Arial" w:hAnsi="Arial"/>
          <w:sz w:val="23"/>
          <w:szCs w:val="23"/>
          <w:rtl w:val="0"/>
        </w:rPr>
        <w:t xml:space="preserve">Trustee</w:t>
        <w:tab/>
        <w:tab/>
        <w:tab/>
        <w:tab/>
        <w:tab/>
        <w:tab/>
        <w:tab/>
      </w:r>
    </w:p>
    <w:p w:rsidR="00000000" w:rsidDel="00000000" w:rsidP="00000000" w:rsidRDefault="00000000" w:rsidRPr="00000000" w14:paraId="0000001C">
      <w:pPr>
        <w:widowControl w:val="1"/>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D">
      <w:pPr>
        <w:widowControl w:val="1"/>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E">
      <w:pPr>
        <w:widowControl w:val="1"/>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F">
      <w:pPr>
        <w:widowControl w:val="1"/>
        <w:rPr>
          <w:rFonts w:ascii="Arial" w:cs="Arial" w:eastAsia="Arial" w:hAnsi="Arial"/>
          <w:sz w:val="23"/>
          <w:szCs w:val="23"/>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958B3"/>
    <w:pPr>
      <w:widowControl w:val="0"/>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rsid w:val="00B958B3"/>
    <w:pPr>
      <w:spacing w:after="240" w:line="360" w:lineRule="auto"/>
      <w:jc w:val="both"/>
    </w:pPr>
    <w:rPr>
      <w:color w:val="000080"/>
      <w:sz w:val="24"/>
    </w:rPr>
  </w:style>
  <w:style w:type="character" w:styleId="a4" w:customStyle="1">
    <w:name w:val="Основной текст Знак"/>
    <w:basedOn w:val="a0"/>
    <w:link w:val="a3"/>
    <w:rsid w:val="00B958B3"/>
    <w:rPr>
      <w:rFonts w:ascii="Times New Roman" w:cs="Times New Roman" w:eastAsia="Times New Roman" w:hAnsi="Times New Roman"/>
      <w:color w:val="000080"/>
      <w:sz w:val="24"/>
      <w:szCs w:val="20"/>
    </w:rPr>
  </w:style>
  <w:style w:type="character" w:styleId="a5">
    <w:name w:val="Strong"/>
    <w:uiPriority w:val="22"/>
    <w:qFormat w:val="1"/>
    <w:rsid w:val="00B958B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bBrQaob130qIFgofGKnQH5iaRQ==">AMUW2mXu5xfmpEr+Xxi0M5FAgA9n0vCj+Bn3FOeEbb81xG/pB+dxBVUCDdHgr4hG0hKAlf/Vf0qklKJuVF6EYHoArfquaZ7D8M7lU0nnUj5pAfpuLUMEgiy8/wBNypG4uirunSY8jgRe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2022-10-21T12:53:00Z</dcterms:created>
  <dc:creator>Tony McCartney</dc:creator>
</cp:coreProperties>
</file>