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DB76" w14:textId="6653510E" w:rsidR="00170D88" w:rsidRDefault="002D71F7" w:rsidP="00A36325">
      <w:pPr>
        <w:pStyle w:val="1stIntroHeadings"/>
        <w:jc w:val="center"/>
        <w:rPr>
          <w:rFonts w:ascii="Arial" w:hAnsi="Arial" w:cs="Arial"/>
          <w:smallCaps w:val="0"/>
          <w:sz w:val="22"/>
          <w:szCs w:val="22"/>
        </w:rPr>
      </w:pPr>
      <w:bookmarkStart w:id="0" w:name="_GoBack"/>
      <w:bookmarkEnd w:id="0"/>
      <w:r w:rsidRPr="00A36325">
        <w:rPr>
          <w:rFonts w:ascii="Arial" w:hAnsi="Arial" w:cs="Arial"/>
          <w:smallCaps w:val="0"/>
          <w:sz w:val="22"/>
          <w:szCs w:val="22"/>
        </w:rPr>
        <w:t xml:space="preserve">Resolution of the Trustees of the </w:t>
      </w:r>
      <w:proofErr w:type="spellStart"/>
      <w:r w:rsidR="00A33FA8">
        <w:rPr>
          <w:rFonts w:ascii="Arial" w:hAnsi="Arial" w:cs="Arial"/>
          <w:smallCaps w:val="0"/>
          <w:sz w:val="22"/>
          <w:szCs w:val="22"/>
        </w:rPr>
        <w:t>Pastre</w:t>
      </w:r>
      <w:proofErr w:type="spellEnd"/>
      <w:r w:rsidR="00A33FA8">
        <w:rPr>
          <w:rFonts w:ascii="Arial" w:hAnsi="Arial" w:cs="Arial"/>
          <w:smallCaps w:val="0"/>
          <w:sz w:val="22"/>
          <w:szCs w:val="22"/>
        </w:rPr>
        <w:t xml:space="preserve"> Trading Ltd</w:t>
      </w:r>
      <w:r w:rsidR="0019479F">
        <w:rPr>
          <w:rFonts w:ascii="Arial" w:hAnsi="Arial" w:cs="Arial"/>
          <w:smallCaps w:val="0"/>
          <w:sz w:val="22"/>
          <w:szCs w:val="22"/>
        </w:rPr>
        <w:t xml:space="preserve"> Pension Scheme</w:t>
      </w:r>
      <w:r w:rsidR="00A33FA8">
        <w:rPr>
          <w:rFonts w:ascii="Arial" w:hAnsi="Arial" w:cs="Arial"/>
          <w:smallCaps w:val="0"/>
          <w:sz w:val="22"/>
          <w:szCs w:val="22"/>
        </w:rPr>
        <w:t xml:space="preserve"> (the ‘Scheme’)</w:t>
      </w:r>
    </w:p>
    <w:p w14:paraId="129A10BE" w14:textId="4F80506E" w:rsidR="009C15FB" w:rsidRPr="00241E03" w:rsidRDefault="00241E03" w:rsidP="009C15FB">
      <w:pPr>
        <w:rPr>
          <w:rFonts w:ascii="Arial" w:hAnsi="Arial" w:cs="Arial"/>
          <w:b/>
          <w:szCs w:val="22"/>
        </w:rPr>
      </w:pPr>
      <w:r w:rsidRPr="00241E03">
        <w:rPr>
          <w:rFonts w:ascii="Arial" w:hAnsi="Arial" w:cs="Arial"/>
          <w:b/>
          <w:szCs w:val="22"/>
        </w:rPr>
        <w:t xml:space="preserve">Date: </w:t>
      </w:r>
      <w:r w:rsidR="0019479F">
        <w:rPr>
          <w:rFonts w:ascii="Arial" w:hAnsi="Arial" w:cs="Arial"/>
          <w:b/>
          <w:szCs w:val="22"/>
        </w:rPr>
        <w:t>2</w:t>
      </w:r>
      <w:r w:rsidR="00A33FA8">
        <w:rPr>
          <w:rFonts w:ascii="Arial" w:hAnsi="Arial" w:cs="Arial"/>
          <w:b/>
          <w:szCs w:val="22"/>
        </w:rPr>
        <w:t>7</w:t>
      </w:r>
      <w:r w:rsidR="00A33FA8" w:rsidRPr="00A33FA8">
        <w:rPr>
          <w:rFonts w:ascii="Arial" w:hAnsi="Arial" w:cs="Arial"/>
          <w:b/>
          <w:szCs w:val="22"/>
          <w:vertAlign w:val="superscript"/>
        </w:rPr>
        <w:t>th</w:t>
      </w:r>
      <w:r w:rsidR="00A33FA8">
        <w:rPr>
          <w:rFonts w:ascii="Arial" w:hAnsi="Arial" w:cs="Arial"/>
          <w:b/>
          <w:szCs w:val="22"/>
        </w:rPr>
        <w:t xml:space="preserve"> July 2018</w:t>
      </w:r>
    </w:p>
    <w:p w14:paraId="3B80F874" w14:textId="77777777" w:rsidR="00241E03" w:rsidRPr="00843B7F" w:rsidRDefault="00241E03" w:rsidP="009C15FB">
      <w:pPr>
        <w:rPr>
          <w:rFonts w:ascii="Arial" w:hAnsi="Arial" w:cs="Arial"/>
          <w:szCs w:val="22"/>
        </w:rPr>
      </w:pPr>
    </w:p>
    <w:p w14:paraId="5DC85327" w14:textId="77777777"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14:paraId="692AF747" w14:textId="52756B75"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19167F">
        <w:rPr>
          <w:rStyle w:val="Emphasis"/>
          <w:rFonts w:ascii="Arial" w:hAnsi="Arial" w:cs="Arial"/>
          <w:i w:val="0"/>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D37C8B">
        <w:rPr>
          <w:rStyle w:val="Emphasis"/>
          <w:rFonts w:ascii="Arial" w:hAnsi="Arial" w:cs="Arial"/>
          <w:i w:val="0"/>
          <w:szCs w:val="22"/>
        </w:rPr>
        <w:t>1</w:t>
      </w:r>
      <w:r w:rsidR="00D37C8B" w:rsidRPr="00D37C8B">
        <w:rPr>
          <w:rStyle w:val="Emphasis"/>
          <w:rFonts w:ascii="Arial" w:hAnsi="Arial" w:cs="Arial"/>
          <w:i w:val="0"/>
          <w:szCs w:val="22"/>
          <w:vertAlign w:val="superscript"/>
        </w:rPr>
        <w:t>st</w:t>
      </w:r>
      <w:r w:rsidR="00D37C8B">
        <w:rPr>
          <w:rStyle w:val="Emphasis"/>
          <w:rFonts w:ascii="Arial" w:hAnsi="Arial" w:cs="Arial"/>
          <w:i w:val="0"/>
          <w:szCs w:val="22"/>
        </w:rPr>
        <w:t xml:space="preserve"> </w:t>
      </w:r>
      <w:r w:rsidR="0019479F">
        <w:rPr>
          <w:rStyle w:val="Emphasis"/>
          <w:rFonts w:ascii="Arial" w:hAnsi="Arial" w:cs="Arial"/>
          <w:i w:val="0"/>
          <w:szCs w:val="22"/>
        </w:rPr>
        <w:t>March</w:t>
      </w:r>
      <w:r w:rsidR="008E4F6D">
        <w:rPr>
          <w:rStyle w:val="Emphasis"/>
          <w:rFonts w:ascii="Arial" w:hAnsi="Arial" w:cs="Arial"/>
          <w:i w:val="0"/>
          <w:szCs w:val="22"/>
        </w:rPr>
        <w:t xml:space="preserve"> 201</w:t>
      </w:r>
      <w:r w:rsidR="00D37C8B">
        <w:rPr>
          <w:rStyle w:val="Emphasis"/>
          <w:rFonts w:ascii="Arial" w:hAnsi="Arial" w:cs="Arial"/>
          <w:i w:val="0"/>
          <w:szCs w:val="22"/>
        </w:rPr>
        <w:t>7</w:t>
      </w:r>
      <w:r w:rsidR="00731072">
        <w:rPr>
          <w:rStyle w:val="Emphasis"/>
          <w:rFonts w:ascii="Arial" w:hAnsi="Arial" w:cs="Arial"/>
          <w:i w:val="0"/>
          <w:szCs w:val="22"/>
        </w:rPr>
        <w:t xml:space="preserve"> and all subsequent amendments</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8E4F6D">
        <w:rPr>
          <w:rStyle w:val="Emphasis"/>
          <w:rFonts w:ascii="Arial" w:hAnsi="Arial" w:cs="Arial"/>
          <w:i w:val="0"/>
          <w:szCs w:val="22"/>
        </w:rPr>
        <w:t>Scheme</w:t>
      </w:r>
      <w:r w:rsidR="00232574">
        <w:rPr>
          <w:rStyle w:val="Emphasis"/>
          <w:rFonts w:ascii="Arial" w:hAnsi="Arial" w:cs="Arial"/>
          <w:i w:val="0"/>
          <w:szCs w:val="22"/>
        </w:rPr>
        <w:t xml:space="preserve"> (the ‘Existing Provisions’)</w:t>
      </w:r>
      <w:r w:rsidR="008E4F6D">
        <w:rPr>
          <w:rStyle w:val="Emphasis"/>
          <w:rFonts w:ascii="Arial" w:hAnsi="Arial" w:cs="Arial"/>
          <w:i w:val="0"/>
          <w:szCs w:val="22"/>
        </w:rPr>
        <w:t>.</w:t>
      </w:r>
    </w:p>
    <w:p w14:paraId="305D3F27" w14:textId="77777777" w:rsidR="009C15FB" w:rsidRPr="00843B7F" w:rsidRDefault="009C15FB" w:rsidP="009C15FB">
      <w:pPr>
        <w:rPr>
          <w:rFonts w:ascii="Arial" w:hAnsi="Arial" w:cs="Arial"/>
          <w:szCs w:val="22"/>
        </w:rPr>
      </w:pPr>
    </w:p>
    <w:p w14:paraId="044C8547" w14:textId="77777777" w:rsidR="009C15FB" w:rsidRPr="00232574" w:rsidRDefault="00A36325" w:rsidP="009C15FB">
      <w:pPr>
        <w:rPr>
          <w:rFonts w:ascii="Arial" w:hAnsi="Arial" w:cs="Arial"/>
          <w:b/>
          <w:szCs w:val="22"/>
        </w:rPr>
      </w:pPr>
      <w:r>
        <w:rPr>
          <w:rFonts w:ascii="Arial" w:hAnsi="Arial" w:cs="Arial"/>
          <w:b/>
          <w:szCs w:val="22"/>
        </w:rPr>
        <w:t>Background</w:t>
      </w:r>
    </w:p>
    <w:p w14:paraId="06A19A90" w14:textId="77777777" w:rsidR="002D2116" w:rsidRDefault="002D2116" w:rsidP="006C1F15">
      <w:pPr>
        <w:rPr>
          <w:rFonts w:ascii="Arial" w:hAnsi="Arial" w:cs="Arial"/>
          <w:szCs w:val="22"/>
        </w:rPr>
      </w:pPr>
    </w:p>
    <w:p w14:paraId="333292F5" w14:textId="4AEF4E1D" w:rsidR="00A33FA8" w:rsidRDefault="00A33FA8" w:rsidP="006C1F15">
      <w:pPr>
        <w:rPr>
          <w:rFonts w:ascii="Arial" w:hAnsi="Arial" w:cs="Arial"/>
          <w:szCs w:val="22"/>
        </w:rPr>
      </w:pPr>
      <w:r>
        <w:rPr>
          <w:rFonts w:ascii="Arial" w:hAnsi="Arial" w:cs="Arial"/>
          <w:szCs w:val="22"/>
        </w:rPr>
        <w:t>Michelle Joyce Holden, a Member Trustee of the Scheme has approached the Trustees with a</w:t>
      </w:r>
      <w:r w:rsidR="00D37C8B">
        <w:rPr>
          <w:rFonts w:ascii="Arial" w:hAnsi="Arial" w:cs="Arial"/>
          <w:szCs w:val="22"/>
        </w:rPr>
        <w:t xml:space="preserve"> proposal to provide an</w:t>
      </w:r>
      <w:r>
        <w:rPr>
          <w:rFonts w:ascii="Arial" w:hAnsi="Arial" w:cs="Arial"/>
          <w:szCs w:val="22"/>
        </w:rPr>
        <w:t xml:space="preserve"> unsecured third-party loan to Wiltshire Farm </w:t>
      </w:r>
      <w:r w:rsidR="00D37C8B">
        <w:rPr>
          <w:rFonts w:ascii="Arial" w:hAnsi="Arial" w:cs="Arial"/>
          <w:szCs w:val="22"/>
        </w:rPr>
        <w:t>F</w:t>
      </w:r>
      <w:r>
        <w:rPr>
          <w:rFonts w:ascii="Arial" w:hAnsi="Arial" w:cs="Arial"/>
          <w:szCs w:val="22"/>
        </w:rPr>
        <w:t xml:space="preserve">oods (Bournemouth) Ltd (Company No </w:t>
      </w:r>
      <w:r w:rsidR="00D37C8B">
        <w:rPr>
          <w:rFonts w:ascii="Arial" w:hAnsi="Arial" w:cs="Arial"/>
          <w:szCs w:val="22"/>
        </w:rPr>
        <w:t>11008085</w:t>
      </w:r>
      <w:r>
        <w:rPr>
          <w:rFonts w:ascii="Arial" w:hAnsi="Arial" w:cs="Arial"/>
          <w:szCs w:val="22"/>
        </w:rPr>
        <w:t xml:space="preserve">) </w:t>
      </w:r>
      <w:r>
        <w:rPr>
          <w:rFonts w:ascii="Arial" w:hAnsi="Arial" w:cs="Arial"/>
          <w:szCs w:val="22"/>
        </w:rPr>
        <w:t>(the ‘Borrower’)</w:t>
      </w:r>
      <w:r>
        <w:rPr>
          <w:rFonts w:ascii="Arial" w:hAnsi="Arial" w:cs="Arial"/>
          <w:szCs w:val="22"/>
        </w:rPr>
        <w:t xml:space="preserve"> she wishes to invest a portion of her fund in to.</w:t>
      </w:r>
    </w:p>
    <w:p w14:paraId="00B32869" w14:textId="717E5E82" w:rsidR="00731072" w:rsidRDefault="00232574" w:rsidP="006C1F15">
      <w:pPr>
        <w:rPr>
          <w:rFonts w:ascii="Arial" w:hAnsi="Arial" w:cs="Arial"/>
          <w:szCs w:val="22"/>
        </w:rPr>
      </w:pPr>
      <w:r>
        <w:rPr>
          <w:rFonts w:ascii="Arial" w:hAnsi="Arial" w:cs="Arial"/>
          <w:szCs w:val="22"/>
        </w:rPr>
        <w:t>The Trustees</w:t>
      </w:r>
      <w:r w:rsidR="00A33FA8">
        <w:rPr>
          <w:rFonts w:ascii="Arial" w:hAnsi="Arial" w:cs="Arial"/>
          <w:szCs w:val="22"/>
        </w:rPr>
        <w:t>,</w:t>
      </w:r>
      <w:r>
        <w:rPr>
          <w:rFonts w:ascii="Arial" w:hAnsi="Arial" w:cs="Arial"/>
          <w:szCs w:val="22"/>
        </w:rPr>
        <w:t xml:space="preserve"> </w:t>
      </w:r>
      <w:r w:rsidR="008E4F6D">
        <w:rPr>
          <w:rFonts w:ascii="Arial" w:hAnsi="Arial" w:cs="Arial"/>
          <w:szCs w:val="22"/>
        </w:rPr>
        <w:t>hav</w:t>
      </w:r>
      <w:r w:rsidR="00A33FA8">
        <w:rPr>
          <w:rFonts w:ascii="Arial" w:hAnsi="Arial" w:cs="Arial"/>
          <w:szCs w:val="22"/>
        </w:rPr>
        <w:t>ing</w:t>
      </w:r>
      <w:r w:rsidR="008E4F6D">
        <w:rPr>
          <w:rFonts w:ascii="Arial" w:hAnsi="Arial" w:cs="Arial"/>
          <w:szCs w:val="22"/>
        </w:rPr>
        <w:t xml:space="preserve"> considered </w:t>
      </w:r>
      <w:r w:rsidR="00A33FA8">
        <w:rPr>
          <w:rFonts w:ascii="Arial" w:hAnsi="Arial" w:cs="Arial"/>
          <w:szCs w:val="22"/>
        </w:rPr>
        <w:t>carefully the proposal</w:t>
      </w:r>
      <w:r w:rsidR="00D37C8B">
        <w:rPr>
          <w:rFonts w:ascii="Arial" w:hAnsi="Arial" w:cs="Arial"/>
          <w:szCs w:val="22"/>
        </w:rPr>
        <w:t xml:space="preserve"> along with the Borrower’s business plan and supporting documentation</w:t>
      </w:r>
      <w:r w:rsidR="00A33FA8">
        <w:rPr>
          <w:rFonts w:ascii="Arial" w:hAnsi="Arial" w:cs="Arial"/>
          <w:szCs w:val="22"/>
        </w:rPr>
        <w:t xml:space="preserve">, </w:t>
      </w:r>
      <w:r w:rsidR="00D37C8B">
        <w:rPr>
          <w:rFonts w:ascii="Arial" w:hAnsi="Arial" w:cs="Arial"/>
          <w:szCs w:val="22"/>
        </w:rPr>
        <w:t>and having assured themselves</w:t>
      </w:r>
      <w:r w:rsidR="00A33FA8">
        <w:rPr>
          <w:rFonts w:ascii="Arial" w:hAnsi="Arial" w:cs="Arial"/>
          <w:szCs w:val="22"/>
        </w:rPr>
        <w:t xml:space="preserve"> that </w:t>
      </w:r>
      <w:r w:rsidR="00D37C8B">
        <w:rPr>
          <w:rFonts w:ascii="Arial" w:hAnsi="Arial" w:cs="Arial"/>
          <w:szCs w:val="22"/>
        </w:rPr>
        <w:t>proposed investment</w:t>
      </w:r>
      <w:r w:rsidR="00A33FA8">
        <w:rPr>
          <w:rFonts w:ascii="Arial" w:hAnsi="Arial" w:cs="Arial"/>
          <w:szCs w:val="22"/>
        </w:rPr>
        <w:t xml:space="preserve"> would not jeopardise the status of the Scheme, have approved </w:t>
      </w:r>
      <w:r w:rsidR="008E4F6D">
        <w:rPr>
          <w:rFonts w:ascii="Arial" w:hAnsi="Arial" w:cs="Arial"/>
          <w:szCs w:val="22"/>
        </w:rPr>
        <w:t xml:space="preserve">the forwarding of </w:t>
      </w:r>
      <w:r w:rsidR="00D37C8B">
        <w:rPr>
          <w:rFonts w:ascii="Arial" w:hAnsi="Arial" w:cs="Arial"/>
          <w:szCs w:val="22"/>
        </w:rPr>
        <w:t>the</w:t>
      </w:r>
      <w:r w:rsidR="008E4F6D">
        <w:rPr>
          <w:rFonts w:ascii="Arial" w:hAnsi="Arial" w:cs="Arial"/>
          <w:szCs w:val="22"/>
        </w:rPr>
        <w:t xml:space="preserve"> loan facility to </w:t>
      </w:r>
      <w:r w:rsidR="00A33FA8">
        <w:rPr>
          <w:rFonts w:ascii="Arial" w:hAnsi="Arial" w:cs="Arial"/>
          <w:szCs w:val="22"/>
        </w:rPr>
        <w:t>the Borrower</w:t>
      </w:r>
      <w:r w:rsidR="00B61DB0">
        <w:rPr>
          <w:rFonts w:ascii="Arial" w:hAnsi="Arial" w:cs="Arial"/>
          <w:szCs w:val="22"/>
        </w:rPr>
        <w:t xml:space="preserve"> </w:t>
      </w:r>
      <w:r w:rsidR="008E4F6D">
        <w:rPr>
          <w:rFonts w:ascii="Arial" w:hAnsi="Arial" w:cs="Arial"/>
          <w:szCs w:val="22"/>
        </w:rPr>
        <w:t>for the sum of £</w:t>
      </w:r>
      <w:r w:rsidR="00A33FA8">
        <w:rPr>
          <w:rFonts w:ascii="Arial" w:hAnsi="Arial" w:cs="Arial"/>
          <w:szCs w:val="22"/>
        </w:rPr>
        <w:t>37,160</w:t>
      </w:r>
      <w:r w:rsidR="0019479F">
        <w:rPr>
          <w:rFonts w:ascii="Arial" w:hAnsi="Arial" w:cs="Arial"/>
          <w:szCs w:val="22"/>
        </w:rPr>
        <w:t xml:space="preserve"> to be used towards the</w:t>
      </w:r>
      <w:r w:rsidR="00A33FA8">
        <w:rPr>
          <w:rFonts w:ascii="Arial" w:hAnsi="Arial" w:cs="Arial"/>
          <w:szCs w:val="22"/>
        </w:rPr>
        <w:t xml:space="preserve"> finalisation of a franchise purchase agreement</w:t>
      </w:r>
      <w:r w:rsidR="008E4F6D">
        <w:rPr>
          <w:rFonts w:ascii="Arial" w:hAnsi="Arial" w:cs="Arial"/>
          <w:szCs w:val="22"/>
        </w:rPr>
        <w:t>.</w:t>
      </w:r>
      <w:r w:rsidR="00A33FA8">
        <w:rPr>
          <w:rFonts w:ascii="Arial" w:hAnsi="Arial" w:cs="Arial"/>
          <w:szCs w:val="22"/>
        </w:rPr>
        <w:t xml:space="preserve"> The investment is to be allocated solely as a benefit for Michelle Holden, and </w:t>
      </w:r>
      <w:r w:rsidR="00D37C8B">
        <w:rPr>
          <w:rFonts w:ascii="Arial" w:hAnsi="Arial" w:cs="Arial"/>
          <w:szCs w:val="22"/>
        </w:rPr>
        <w:t>all repayments and returns received from this loan will be allocated solely to her fund.</w:t>
      </w:r>
    </w:p>
    <w:p w14:paraId="7421EA0E" w14:textId="77777777" w:rsidR="009618D3" w:rsidRPr="00843B7F" w:rsidRDefault="009618D3" w:rsidP="006C1F15">
      <w:pPr>
        <w:rPr>
          <w:rFonts w:ascii="Arial" w:hAnsi="Arial" w:cs="Arial"/>
          <w:szCs w:val="22"/>
        </w:rPr>
      </w:pPr>
    </w:p>
    <w:p w14:paraId="541D17D8" w14:textId="77777777" w:rsidR="009C15FB" w:rsidRDefault="009C15FB" w:rsidP="009C15FB">
      <w:pPr>
        <w:pStyle w:val="1stIntroHeadings"/>
        <w:rPr>
          <w:rFonts w:ascii="Arial" w:hAnsi="Arial" w:cs="Arial"/>
          <w:smallCaps w:val="0"/>
          <w:sz w:val="22"/>
          <w:szCs w:val="22"/>
        </w:rPr>
      </w:pPr>
      <w:r w:rsidRPr="00843B7F">
        <w:rPr>
          <w:rFonts w:ascii="Arial" w:hAnsi="Arial" w:cs="Arial"/>
          <w:sz w:val="22"/>
          <w:szCs w:val="22"/>
        </w:rPr>
        <w:t>R</w:t>
      </w:r>
      <w:r w:rsidRPr="00A36325">
        <w:rPr>
          <w:rFonts w:ascii="Arial" w:hAnsi="Arial" w:cs="Arial"/>
          <w:smallCaps w:val="0"/>
          <w:sz w:val="22"/>
          <w:szCs w:val="22"/>
        </w:rPr>
        <w:t>esolution</w:t>
      </w:r>
    </w:p>
    <w:p w14:paraId="7B28891D" w14:textId="773DFF35" w:rsidR="008E4F6D" w:rsidRDefault="002D2116" w:rsidP="008E4F6D">
      <w:pPr>
        <w:rPr>
          <w:rFonts w:ascii="Arial" w:hAnsi="Arial" w:cs="Arial"/>
        </w:rPr>
      </w:pPr>
      <w:r>
        <w:rPr>
          <w:rFonts w:ascii="Arial" w:hAnsi="Arial" w:cs="Arial"/>
        </w:rPr>
        <w:t>The Trustees</w:t>
      </w:r>
      <w:r w:rsidR="008E4F6D">
        <w:rPr>
          <w:rFonts w:ascii="Arial" w:hAnsi="Arial" w:cs="Arial"/>
        </w:rPr>
        <w:t>, having regarded the suitability and viability of the loan request,</w:t>
      </w:r>
      <w:r>
        <w:rPr>
          <w:rFonts w:ascii="Arial" w:hAnsi="Arial" w:cs="Arial"/>
        </w:rPr>
        <w:t xml:space="preserve"> resolve </w:t>
      </w:r>
      <w:r w:rsidR="00232574">
        <w:rPr>
          <w:rFonts w:ascii="Arial" w:hAnsi="Arial" w:cs="Arial"/>
        </w:rPr>
        <w:t xml:space="preserve">to </w:t>
      </w:r>
      <w:r w:rsidR="008E4F6D">
        <w:rPr>
          <w:rFonts w:ascii="Arial" w:hAnsi="Arial" w:cs="Arial"/>
        </w:rPr>
        <w:t>forward a loan of £</w:t>
      </w:r>
      <w:r w:rsidR="00D37C8B">
        <w:rPr>
          <w:rFonts w:ascii="Arial" w:hAnsi="Arial" w:cs="Arial"/>
        </w:rPr>
        <w:t>37,160</w:t>
      </w:r>
      <w:r w:rsidR="008E4F6D">
        <w:rPr>
          <w:rFonts w:ascii="Arial" w:hAnsi="Arial" w:cs="Arial"/>
        </w:rPr>
        <w:t xml:space="preserve"> to </w:t>
      </w:r>
      <w:r w:rsidR="0019479F">
        <w:rPr>
          <w:rFonts w:ascii="Arial" w:hAnsi="Arial" w:cs="Arial"/>
        </w:rPr>
        <w:t>the Borrower</w:t>
      </w:r>
      <w:r w:rsidR="008E4F6D">
        <w:rPr>
          <w:rFonts w:ascii="Arial" w:hAnsi="Arial" w:cs="Arial"/>
        </w:rPr>
        <w:t xml:space="preserve">, </w:t>
      </w:r>
      <w:r w:rsidR="00B61DB0">
        <w:rPr>
          <w:rFonts w:ascii="Arial" w:hAnsi="Arial" w:cs="Arial"/>
        </w:rPr>
        <w:t xml:space="preserve">with comfort provided by way of Personal Guarantees signed by </w:t>
      </w:r>
      <w:r w:rsidR="00D37C8B">
        <w:rPr>
          <w:rFonts w:ascii="Arial" w:hAnsi="Arial" w:cs="Arial"/>
        </w:rPr>
        <w:t>a</w:t>
      </w:r>
      <w:r w:rsidR="00B61DB0">
        <w:rPr>
          <w:rFonts w:ascii="Arial" w:hAnsi="Arial" w:cs="Arial"/>
        </w:rPr>
        <w:t xml:space="preserve"> Director of the Borrower to underpin the loan.</w:t>
      </w:r>
    </w:p>
    <w:p w14:paraId="5D2120F5" w14:textId="5D7FDD1A" w:rsidR="009618D3" w:rsidRDefault="00D37C8B" w:rsidP="008E4F6D">
      <w:pPr>
        <w:rPr>
          <w:rFonts w:ascii="Arial" w:hAnsi="Arial" w:cs="Arial"/>
        </w:rPr>
      </w:pPr>
      <w:r>
        <w:rPr>
          <w:rFonts w:ascii="Arial" w:hAnsi="Arial" w:cs="Arial"/>
        </w:rPr>
        <w:t>The Trustees further resolve to allocate the loan, in its entirety, as an asset of Michelle Joyce’s fund held within the Scheme, and that the returns from this loan will be attributed solely to Michelle Joyce’s fund.</w:t>
      </w:r>
    </w:p>
    <w:p w14:paraId="6D116E45" w14:textId="77777777" w:rsidR="008E4F6D" w:rsidRDefault="008E4F6D" w:rsidP="008E4F6D">
      <w:pPr>
        <w:rPr>
          <w:rFonts w:ascii="Arial" w:hAnsi="Arial" w:cs="Arial"/>
          <w:szCs w:val="22"/>
        </w:rPr>
      </w:pPr>
    </w:p>
    <w:p w14:paraId="78B24C3B" w14:textId="03FB3CDF" w:rsidR="00170D88" w:rsidRPr="00843B7F" w:rsidRDefault="002D71F7" w:rsidP="008E4F6D">
      <w:pPr>
        <w:rPr>
          <w:rFonts w:ascii="Arial" w:hAnsi="Arial" w:cs="Arial"/>
          <w:szCs w:val="22"/>
        </w:rPr>
      </w:pPr>
      <w:r w:rsidRPr="00843B7F">
        <w:rPr>
          <w:rFonts w:ascii="Arial" w:hAnsi="Arial" w:cs="Arial"/>
          <w:szCs w:val="22"/>
        </w:rPr>
        <w:t xml:space="preserve">Signed by </w:t>
      </w:r>
      <w:r w:rsidR="00241E03" w:rsidRPr="00241E03">
        <w:rPr>
          <w:rFonts w:ascii="Arial" w:hAnsi="Arial" w:cs="Arial"/>
          <w:szCs w:val="22"/>
        </w:rPr>
        <w:t>the Trustees of the</w:t>
      </w:r>
      <w:r w:rsidR="00241E03">
        <w:rPr>
          <w:rFonts w:ascii="Arial" w:hAnsi="Arial" w:cs="Arial"/>
          <w:b/>
          <w:szCs w:val="22"/>
        </w:rPr>
        <w:t xml:space="preserve"> </w:t>
      </w:r>
      <w:proofErr w:type="spellStart"/>
      <w:r w:rsidR="00D37C8B">
        <w:rPr>
          <w:rFonts w:ascii="Arial" w:hAnsi="Arial" w:cs="Arial"/>
          <w:b/>
          <w:szCs w:val="22"/>
        </w:rPr>
        <w:t>Pastre</w:t>
      </w:r>
      <w:proofErr w:type="spellEnd"/>
      <w:r w:rsidR="00D37C8B">
        <w:rPr>
          <w:rFonts w:ascii="Arial" w:hAnsi="Arial" w:cs="Arial"/>
          <w:b/>
          <w:szCs w:val="22"/>
        </w:rPr>
        <w:t xml:space="preserve"> Trading Ltd</w:t>
      </w:r>
      <w:r w:rsidR="008E4F6D">
        <w:rPr>
          <w:rFonts w:ascii="Arial" w:hAnsi="Arial" w:cs="Arial"/>
          <w:b/>
          <w:szCs w:val="22"/>
        </w:rPr>
        <w:t xml:space="preserve"> Pension Scheme</w:t>
      </w:r>
    </w:p>
    <w:p w14:paraId="6B235CC8" w14:textId="77777777" w:rsidR="00241E03" w:rsidRDefault="00241E03">
      <w:pPr>
        <w:pStyle w:val="NormalSpaced"/>
        <w:rPr>
          <w:rFonts w:ascii="Arial" w:hAnsi="Arial" w:cs="Arial"/>
          <w:szCs w:val="22"/>
        </w:rPr>
      </w:pPr>
    </w:p>
    <w:p w14:paraId="46AB4D7B" w14:textId="77777777" w:rsidR="00170D88" w:rsidRPr="00B61DB0" w:rsidRDefault="002D71F7">
      <w:pPr>
        <w:pStyle w:val="NormalSpaced"/>
        <w:rPr>
          <w:rFonts w:ascii="Arial" w:hAnsi="Arial" w:cs="Arial"/>
          <w:szCs w:val="22"/>
        </w:rPr>
      </w:pPr>
      <w:r w:rsidRPr="00B61DB0">
        <w:rPr>
          <w:rFonts w:ascii="Arial" w:hAnsi="Arial" w:cs="Arial"/>
          <w:szCs w:val="22"/>
        </w:rPr>
        <w:t>......................................................</w:t>
      </w:r>
    </w:p>
    <w:p w14:paraId="34C84605" w14:textId="6121C6C6" w:rsidR="00241E03" w:rsidRPr="00B61DB0" w:rsidRDefault="00D37C8B" w:rsidP="00241E03">
      <w:pPr>
        <w:rPr>
          <w:rFonts w:ascii="Arial" w:hAnsi="Arial" w:cs="Arial"/>
          <w:b/>
        </w:rPr>
      </w:pPr>
      <w:r>
        <w:rPr>
          <w:rFonts w:ascii="Arial" w:hAnsi="Arial" w:cs="Arial"/>
          <w:b/>
        </w:rPr>
        <w:t xml:space="preserve">Andrew Guy </w:t>
      </w:r>
      <w:proofErr w:type="spellStart"/>
      <w:r>
        <w:rPr>
          <w:rFonts w:ascii="Arial" w:hAnsi="Arial" w:cs="Arial"/>
          <w:b/>
        </w:rPr>
        <w:t>Pastre</w:t>
      </w:r>
      <w:proofErr w:type="spellEnd"/>
    </w:p>
    <w:p w14:paraId="0232FB99" w14:textId="77777777" w:rsidR="00241E03" w:rsidRPr="00B61DB0" w:rsidRDefault="00241E03" w:rsidP="00241E03">
      <w:pPr>
        <w:rPr>
          <w:rFonts w:ascii="Arial" w:hAnsi="Arial" w:cs="Arial"/>
        </w:rPr>
      </w:pPr>
    </w:p>
    <w:p w14:paraId="4F90A450" w14:textId="77777777" w:rsidR="00D37C8B" w:rsidRDefault="00D37C8B">
      <w:pPr>
        <w:pStyle w:val="NormalSpaced"/>
        <w:rPr>
          <w:rFonts w:ascii="Arial" w:hAnsi="Arial" w:cs="Arial"/>
          <w:szCs w:val="22"/>
        </w:rPr>
      </w:pPr>
    </w:p>
    <w:p w14:paraId="609BFF62" w14:textId="17FC9299" w:rsidR="00170D88" w:rsidRPr="00B61DB0" w:rsidRDefault="002D71F7">
      <w:pPr>
        <w:pStyle w:val="NormalSpaced"/>
        <w:rPr>
          <w:rFonts w:ascii="Arial" w:hAnsi="Arial" w:cs="Arial"/>
          <w:szCs w:val="22"/>
        </w:rPr>
      </w:pPr>
      <w:r w:rsidRPr="00B61DB0">
        <w:rPr>
          <w:rFonts w:ascii="Arial" w:hAnsi="Arial" w:cs="Arial"/>
          <w:szCs w:val="22"/>
        </w:rPr>
        <w:t>......................................................</w:t>
      </w:r>
    </w:p>
    <w:p w14:paraId="5BA14850" w14:textId="2BA87B54" w:rsidR="00241E03" w:rsidRDefault="00D37C8B" w:rsidP="00241E03">
      <w:pPr>
        <w:rPr>
          <w:rFonts w:ascii="Arial" w:hAnsi="Arial" w:cs="Arial"/>
          <w:b/>
        </w:rPr>
      </w:pPr>
      <w:r>
        <w:rPr>
          <w:rFonts w:ascii="Arial" w:hAnsi="Arial" w:cs="Arial"/>
          <w:b/>
        </w:rPr>
        <w:t>Amanda Louise White</w:t>
      </w:r>
    </w:p>
    <w:p w14:paraId="79902160" w14:textId="295D543E" w:rsidR="00D37C8B" w:rsidRDefault="00D37C8B" w:rsidP="00241E03">
      <w:pPr>
        <w:rPr>
          <w:rFonts w:ascii="Arial" w:hAnsi="Arial" w:cs="Arial"/>
          <w:b/>
        </w:rPr>
      </w:pPr>
    </w:p>
    <w:p w14:paraId="438D45B9" w14:textId="77777777" w:rsidR="00D37C8B" w:rsidRPr="00B61DB0" w:rsidRDefault="00D37C8B" w:rsidP="00D37C8B">
      <w:pPr>
        <w:pStyle w:val="NormalSpaced"/>
        <w:rPr>
          <w:rFonts w:ascii="Arial" w:hAnsi="Arial" w:cs="Arial"/>
          <w:szCs w:val="22"/>
        </w:rPr>
      </w:pPr>
      <w:r w:rsidRPr="00B61DB0">
        <w:rPr>
          <w:rFonts w:ascii="Arial" w:hAnsi="Arial" w:cs="Arial"/>
          <w:szCs w:val="22"/>
        </w:rPr>
        <w:lastRenderedPageBreak/>
        <w:t>......................................................</w:t>
      </w:r>
    </w:p>
    <w:p w14:paraId="1DB8A5D9" w14:textId="3CC21388" w:rsidR="00D37C8B" w:rsidRPr="00B61DB0" w:rsidRDefault="00D37C8B" w:rsidP="00D37C8B">
      <w:pPr>
        <w:rPr>
          <w:rFonts w:ascii="Arial" w:hAnsi="Arial" w:cs="Arial"/>
          <w:b/>
        </w:rPr>
      </w:pPr>
      <w:r>
        <w:rPr>
          <w:rFonts w:ascii="Arial" w:hAnsi="Arial" w:cs="Arial"/>
          <w:b/>
        </w:rPr>
        <w:t>Michelle Joyce Holden</w:t>
      </w:r>
    </w:p>
    <w:p w14:paraId="7C758571" w14:textId="77777777" w:rsidR="00D37C8B" w:rsidRPr="00B61DB0" w:rsidRDefault="00D37C8B" w:rsidP="00241E03">
      <w:pPr>
        <w:rPr>
          <w:rFonts w:ascii="Arial" w:hAnsi="Arial" w:cs="Arial"/>
          <w:b/>
        </w:rPr>
      </w:pPr>
    </w:p>
    <w:sectPr w:rsidR="00D37C8B" w:rsidRPr="00B61DB0"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40913" w14:textId="77777777" w:rsidR="006D0CC1" w:rsidRDefault="006D0CC1">
      <w:r>
        <w:separator/>
      </w:r>
    </w:p>
  </w:endnote>
  <w:endnote w:type="continuationSeparator" w:id="0">
    <w:p w14:paraId="20A51844" w14:textId="77777777" w:rsidR="006D0CC1" w:rsidRDefault="006D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2B6B4" w14:textId="77777777" w:rsidR="006D0CC1" w:rsidRDefault="006D0CC1">
      <w:r>
        <w:separator/>
      </w:r>
    </w:p>
  </w:footnote>
  <w:footnote w:type="continuationSeparator" w:id="0">
    <w:p w14:paraId="56484F1B" w14:textId="77777777" w:rsidR="006D0CC1" w:rsidRDefault="006D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88"/>
    <w:rsid w:val="00071E8B"/>
    <w:rsid w:val="000C7C1F"/>
    <w:rsid w:val="001002B6"/>
    <w:rsid w:val="00170D88"/>
    <w:rsid w:val="0019167F"/>
    <w:rsid w:val="0019479F"/>
    <w:rsid w:val="001B6D64"/>
    <w:rsid w:val="00232574"/>
    <w:rsid w:val="00241E03"/>
    <w:rsid w:val="002D2116"/>
    <w:rsid w:val="002D71F7"/>
    <w:rsid w:val="00361A26"/>
    <w:rsid w:val="003F5635"/>
    <w:rsid w:val="004E7118"/>
    <w:rsid w:val="005C007B"/>
    <w:rsid w:val="005C7B33"/>
    <w:rsid w:val="006C1F15"/>
    <w:rsid w:val="006D0CC1"/>
    <w:rsid w:val="006F1DE3"/>
    <w:rsid w:val="00731072"/>
    <w:rsid w:val="00843B7F"/>
    <w:rsid w:val="008E4F6D"/>
    <w:rsid w:val="009117AD"/>
    <w:rsid w:val="009562A9"/>
    <w:rsid w:val="00961241"/>
    <w:rsid w:val="009618D3"/>
    <w:rsid w:val="009C15FB"/>
    <w:rsid w:val="00A307FD"/>
    <w:rsid w:val="00A33FA8"/>
    <w:rsid w:val="00A36325"/>
    <w:rsid w:val="00AE4589"/>
    <w:rsid w:val="00B61DB0"/>
    <w:rsid w:val="00CC322B"/>
    <w:rsid w:val="00CD08AF"/>
    <w:rsid w:val="00D37C8B"/>
    <w:rsid w:val="00DB5551"/>
    <w:rsid w:val="00DE6A27"/>
    <w:rsid w:val="00EA6806"/>
    <w:rsid w:val="00EC5129"/>
    <w:rsid w:val="00EE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B2698"/>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table" w:styleId="TableGrid">
    <w:name w:val="Table Grid"/>
    <w:basedOn w:val="TableNormal"/>
    <w:rsid w:val="00EE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Tony McCartney</cp:lastModifiedBy>
  <cp:revision>2</cp:revision>
  <dcterms:created xsi:type="dcterms:W3CDTF">2018-07-27T14:43:00Z</dcterms:created>
  <dcterms:modified xsi:type="dcterms:W3CDTF">2018-07-27T14:43:00Z</dcterms:modified>
</cp:coreProperties>
</file>