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C390D" w14:textId="77777777" w:rsidR="00CA5A55" w:rsidRDefault="00CA5A55" w:rsidP="00F702ED">
      <w:pPr>
        <w:pStyle w:val="Heading1"/>
      </w:pPr>
    </w:p>
    <w:p w14:paraId="5125A4B4" w14:textId="77777777" w:rsidR="00CA5A55" w:rsidRDefault="00CA5A55" w:rsidP="00F702ED">
      <w:pPr>
        <w:pStyle w:val="Heading1"/>
      </w:pPr>
    </w:p>
    <w:p w14:paraId="2C2C6655" w14:textId="77777777" w:rsidR="00CA5A55" w:rsidRDefault="00CA5A55" w:rsidP="00F702ED">
      <w:pPr>
        <w:pStyle w:val="Heading1"/>
      </w:pPr>
    </w:p>
    <w:p w14:paraId="3E5E95A8" w14:textId="77777777" w:rsidR="00CA5A55" w:rsidRDefault="00CA5A55" w:rsidP="001552E0">
      <w:pPr>
        <w:pStyle w:val="Heading1"/>
        <w:pBdr>
          <w:top w:val="single" w:sz="4" w:space="1" w:color="auto"/>
          <w:left w:val="single" w:sz="4" w:space="4" w:color="auto"/>
          <w:bottom w:val="single" w:sz="4" w:space="1" w:color="auto"/>
          <w:right w:val="single" w:sz="4" w:space="4" w:color="auto"/>
        </w:pBdr>
        <w:jc w:val="center"/>
        <w:rPr>
          <w:sz w:val="56"/>
          <w:szCs w:val="56"/>
        </w:rPr>
      </w:pPr>
      <w:bookmarkStart w:id="0" w:name="_Toc53062889"/>
      <w:r w:rsidRPr="00CA5A55">
        <w:rPr>
          <w:sz w:val="56"/>
          <w:szCs w:val="56"/>
        </w:rPr>
        <w:t>Silvercrest Associates Ltd SSAS</w:t>
      </w:r>
      <w:bookmarkEnd w:id="0"/>
    </w:p>
    <w:p w14:paraId="4DA03282" w14:textId="77777777" w:rsidR="00021A66" w:rsidRDefault="00021A66" w:rsidP="00813907">
      <w:pPr>
        <w:pBdr>
          <w:top w:val="single" w:sz="4" w:space="1" w:color="auto"/>
          <w:left w:val="single" w:sz="4" w:space="4" w:color="auto"/>
          <w:bottom w:val="single" w:sz="4" w:space="1" w:color="auto"/>
          <w:right w:val="single" w:sz="4" w:space="4" w:color="auto"/>
        </w:pBdr>
        <w:jc w:val="center"/>
      </w:pPr>
      <w:r>
        <w:t>The small self administered pension (SSAS) scheme of Silvercrest Associates Ltd</w:t>
      </w:r>
    </w:p>
    <w:p w14:paraId="15BE9552" w14:textId="77777777" w:rsidR="00021A66" w:rsidRDefault="00021A66" w:rsidP="00813907">
      <w:pPr>
        <w:pBdr>
          <w:top w:val="single" w:sz="4" w:space="1" w:color="auto"/>
          <w:left w:val="single" w:sz="4" w:space="4" w:color="auto"/>
          <w:bottom w:val="single" w:sz="4" w:space="1" w:color="auto"/>
          <w:right w:val="single" w:sz="4" w:space="4" w:color="auto"/>
        </w:pBdr>
        <w:jc w:val="center"/>
      </w:pPr>
      <w:r>
        <w:t xml:space="preserve">Pension </w:t>
      </w:r>
      <w:r w:rsidR="00E22711">
        <w:t>Practitioner</w:t>
      </w:r>
      <w:r>
        <w:t xml:space="preserve">:  Pension </w:t>
      </w:r>
      <w:r w:rsidR="00E22711">
        <w:t>Practitioner</w:t>
      </w:r>
      <w:r>
        <w:t xml:space="preserve"> dot com</w:t>
      </w:r>
      <w:r>
        <w:br/>
        <w:t>Contact: Gavin McCloskey</w:t>
      </w:r>
    </w:p>
    <w:p w14:paraId="4B733A70" w14:textId="77777777" w:rsidR="00021A66" w:rsidRDefault="00021A66" w:rsidP="00813907">
      <w:pPr>
        <w:pBdr>
          <w:top w:val="single" w:sz="4" w:space="1" w:color="auto"/>
          <w:left w:val="single" w:sz="4" w:space="4" w:color="auto"/>
          <w:bottom w:val="single" w:sz="4" w:space="1" w:color="auto"/>
          <w:right w:val="single" w:sz="4" w:space="4" w:color="auto"/>
        </w:pBdr>
        <w:jc w:val="center"/>
      </w:pPr>
      <w:r>
        <w:t>Trustees: Melvyn Stephen Jones and Ewa Rosciszewska Jones</w:t>
      </w:r>
    </w:p>
    <w:p w14:paraId="1E95B7C0" w14:textId="77777777" w:rsidR="00021A66" w:rsidRDefault="00021A66" w:rsidP="00813907">
      <w:pPr>
        <w:pBdr>
          <w:top w:val="single" w:sz="4" w:space="1" w:color="auto"/>
          <w:left w:val="single" w:sz="4" w:space="4" w:color="auto"/>
          <w:bottom w:val="single" w:sz="4" w:space="1" w:color="auto"/>
          <w:right w:val="single" w:sz="4" w:space="4" w:color="auto"/>
        </w:pBdr>
        <w:jc w:val="center"/>
      </w:pPr>
      <w:r>
        <w:t>Beneficiaries: Melvyn Stephen Jones and Ewa Rosciszewska Jones</w:t>
      </w:r>
    </w:p>
    <w:p w14:paraId="70B70B27" w14:textId="77777777" w:rsidR="00813907" w:rsidRDefault="00813907" w:rsidP="00813907">
      <w:pPr>
        <w:pBdr>
          <w:top w:val="single" w:sz="4" w:space="1" w:color="auto"/>
          <w:left w:val="single" w:sz="4" w:space="4" w:color="auto"/>
          <w:bottom w:val="single" w:sz="4" w:space="1" w:color="auto"/>
          <w:right w:val="single" w:sz="4" w:space="4" w:color="auto"/>
        </w:pBdr>
        <w:jc w:val="center"/>
      </w:pPr>
      <w:r>
        <w:t>8 Imperial House, Victory Place, London E14 8BQ</w:t>
      </w:r>
    </w:p>
    <w:p w14:paraId="3933BF2B" w14:textId="77777777" w:rsidR="00295699" w:rsidRDefault="00295699" w:rsidP="00813907">
      <w:pPr>
        <w:pBdr>
          <w:top w:val="single" w:sz="4" w:space="1" w:color="auto"/>
          <w:left w:val="single" w:sz="4" w:space="4" w:color="auto"/>
          <w:bottom w:val="single" w:sz="4" w:space="1" w:color="auto"/>
          <w:right w:val="single" w:sz="4" w:space="4" w:color="auto"/>
        </w:pBdr>
        <w:jc w:val="center"/>
      </w:pPr>
      <w:r>
        <w:t>Telephone: 0207 536 0801</w:t>
      </w:r>
    </w:p>
    <w:p w14:paraId="1139B2F6" w14:textId="77777777" w:rsidR="00021A66" w:rsidRPr="00021A66" w:rsidRDefault="00021A66" w:rsidP="00021A66">
      <w:pPr>
        <w:jc w:val="center"/>
      </w:pPr>
    </w:p>
    <w:p w14:paraId="6D932EC7" w14:textId="77777777" w:rsidR="00CA5A55" w:rsidRDefault="00CA5A55" w:rsidP="00F702ED">
      <w:pPr>
        <w:pStyle w:val="Heading1"/>
      </w:pPr>
    </w:p>
    <w:p w14:paraId="427676F6" w14:textId="77777777" w:rsidR="00CA5A55" w:rsidRDefault="00CA5A55" w:rsidP="00F702ED">
      <w:pPr>
        <w:pStyle w:val="Heading1"/>
      </w:pPr>
    </w:p>
    <w:p w14:paraId="55BEA025" w14:textId="77777777" w:rsidR="00813907" w:rsidRDefault="00813907" w:rsidP="00813907"/>
    <w:p w14:paraId="0D12910C" w14:textId="77777777" w:rsidR="00813907" w:rsidRPr="00813907" w:rsidRDefault="00813907" w:rsidP="00813907"/>
    <w:p w14:paraId="1C533887" w14:textId="77777777" w:rsidR="00813907" w:rsidRPr="00813907" w:rsidRDefault="00813907" w:rsidP="00813907"/>
    <w:p w14:paraId="3FAC4B3D" w14:textId="77777777" w:rsidR="000853EF" w:rsidRPr="000853EF" w:rsidRDefault="00F702ED" w:rsidP="005744EF">
      <w:pPr>
        <w:pStyle w:val="Heading1"/>
        <w:pBdr>
          <w:top w:val="single" w:sz="4" w:space="0" w:color="auto"/>
          <w:left w:val="single" w:sz="4" w:space="4" w:color="auto"/>
          <w:bottom w:val="single" w:sz="4" w:space="1" w:color="auto"/>
          <w:right w:val="single" w:sz="4" w:space="4" w:color="auto"/>
        </w:pBdr>
        <w:jc w:val="center"/>
      </w:pPr>
      <w:bookmarkStart w:id="1" w:name="_Toc53062890"/>
      <w:r>
        <w:t>Trustees Report and Accounts 6</w:t>
      </w:r>
      <w:r w:rsidRPr="00BF0CDA">
        <w:rPr>
          <w:vertAlign w:val="superscript"/>
        </w:rPr>
        <w:t>th</w:t>
      </w:r>
      <w:r w:rsidR="00C30FE4">
        <w:t xml:space="preserve"> April 2019</w:t>
      </w:r>
      <w:r>
        <w:t xml:space="preserve"> – 5</w:t>
      </w:r>
      <w:r w:rsidRPr="00BF0CDA">
        <w:rPr>
          <w:vertAlign w:val="superscript"/>
        </w:rPr>
        <w:t>th</w:t>
      </w:r>
      <w:r w:rsidR="00A42219">
        <w:t xml:space="preserve"> April 20</w:t>
      </w:r>
      <w:r w:rsidR="00C30FE4">
        <w:t>20</w:t>
      </w:r>
      <w:bookmarkEnd w:id="1"/>
    </w:p>
    <w:p w14:paraId="4FCF45D7" w14:textId="77777777" w:rsidR="00021A66" w:rsidRPr="00286339" w:rsidRDefault="000853EF" w:rsidP="0047373C">
      <w:pPr>
        <w:pBdr>
          <w:top w:val="single" w:sz="4" w:space="0" w:color="auto"/>
          <w:left w:val="single" w:sz="4" w:space="4" w:color="auto"/>
          <w:bottom w:val="single" w:sz="4" w:space="1" w:color="auto"/>
          <w:right w:val="single" w:sz="4" w:space="4" w:color="auto"/>
        </w:pBdr>
      </w:pPr>
      <w:r>
        <w:t>This report contains historical information about “Silvercrest Associates Ltd SSAS” as well</w:t>
      </w:r>
      <w:r w:rsidR="00116E7B">
        <w:t xml:space="preserve"> as a report of the year.  The profit and loss report and the</w:t>
      </w:r>
      <w:r w:rsidR="00286339">
        <w:t xml:space="preserve"> balance sheet are also included.</w:t>
      </w:r>
    </w:p>
    <w:sdt>
      <w:sdtPr>
        <w:rPr>
          <w:rFonts w:asciiTheme="minorHAnsi" w:eastAsiaTheme="minorHAnsi" w:hAnsiTheme="minorHAnsi" w:cstheme="minorBidi"/>
          <w:b w:val="0"/>
          <w:bCs w:val="0"/>
          <w:color w:val="auto"/>
          <w:sz w:val="22"/>
          <w:szCs w:val="22"/>
          <w:lang w:val="en-GB"/>
        </w:rPr>
        <w:id w:val="104466035"/>
        <w:docPartObj>
          <w:docPartGallery w:val="Table of Contents"/>
          <w:docPartUnique/>
        </w:docPartObj>
      </w:sdtPr>
      <w:sdtEndPr/>
      <w:sdtContent>
        <w:p w14:paraId="5DB72B69" w14:textId="77777777" w:rsidR="00AF7EA1" w:rsidRDefault="00AF7EA1">
          <w:pPr>
            <w:pStyle w:val="TOCHeading"/>
          </w:pPr>
          <w:r>
            <w:t>Contents</w:t>
          </w:r>
        </w:p>
        <w:p w14:paraId="570940F9" w14:textId="77777777" w:rsidR="00C74F5B" w:rsidRDefault="004B7536">
          <w:pPr>
            <w:pStyle w:val="TOC1"/>
            <w:tabs>
              <w:tab w:val="right" w:leader="dot" w:pos="10223"/>
            </w:tabs>
            <w:rPr>
              <w:rFonts w:eastAsiaTheme="minorEastAsia"/>
              <w:noProof/>
              <w:lang w:eastAsia="en-GB"/>
            </w:rPr>
          </w:pPr>
          <w:hyperlink w:anchor="_Toc53062889" w:history="1">
            <w:r w:rsidR="00C74F5B" w:rsidRPr="00A2337C">
              <w:rPr>
                <w:rStyle w:val="Hyperlink"/>
                <w:noProof/>
              </w:rPr>
              <w:t>Silvercrest Associates Ltd SSAS</w:t>
            </w:r>
            <w:r w:rsidR="00C74F5B">
              <w:rPr>
                <w:noProof/>
                <w:webHidden/>
              </w:rPr>
              <w:tab/>
            </w:r>
            <w:r w:rsidR="00C74F5B">
              <w:rPr>
                <w:noProof/>
                <w:webHidden/>
              </w:rPr>
              <w:fldChar w:fldCharType="begin"/>
            </w:r>
            <w:r w:rsidR="00C74F5B">
              <w:rPr>
                <w:noProof/>
                <w:webHidden/>
              </w:rPr>
              <w:instrText xml:space="preserve"> PAGEREF _Toc53062889 \h </w:instrText>
            </w:r>
            <w:r w:rsidR="00C74F5B">
              <w:rPr>
                <w:noProof/>
                <w:webHidden/>
              </w:rPr>
            </w:r>
            <w:r w:rsidR="00C74F5B">
              <w:rPr>
                <w:noProof/>
                <w:webHidden/>
              </w:rPr>
              <w:fldChar w:fldCharType="separate"/>
            </w:r>
            <w:r w:rsidR="00C74F5B">
              <w:rPr>
                <w:noProof/>
                <w:webHidden/>
              </w:rPr>
              <w:t>1</w:t>
            </w:r>
            <w:r w:rsidR="00C74F5B">
              <w:rPr>
                <w:noProof/>
                <w:webHidden/>
              </w:rPr>
              <w:fldChar w:fldCharType="end"/>
            </w:r>
          </w:hyperlink>
        </w:p>
        <w:p w14:paraId="190E6487" w14:textId="77777777" w:rsidR="00C74F5B" w:rsidRDefault="004B7536">
          <w:pPr>
            <w:pStyle w:val="TOC1"/>
            <w:tabs>
              <w:tab w:val="right" w:leader="dot" w:pos="10223"/>
            </w:tabs>
            <w:rPr>
              <w:rFonts w:eastAsiaTheme="minorEastAsia"/>
              <w:noProof/>
              <w:lang w:eastAsia="en-GB"/>
            </w:rPr>
          </w:pPr>
          <w:hyperlink w:anchor="_Toc53062890" w:history="1">
            <w:r w:rsidR="00C74F5B" w:rsidRPr="00A2337C">
              <w:rPr>
                <w:rStyle w:val="Hyperlink"/>
                <w:noProof/>
              </w:rPr>
              <w:t>Trustees Report and Accounts 6</w:t>
            </w:r>
            <w:r w:rsidR="00C74F5B" w:rsidRPr="00A2337C">
              <w:rPr>
                <w:rStyle w:val="Hyperlink"/>
                <w:noProof/>
                <w:vertAlign w:val="superscript"/>
              </w:rPr>
              <w:t>th</w:t>
            </w:r>
            <w:r w:rsidR="00C74F5B" w:rsidRPr="00A2337C">
              <w:rPr>
                <w:rStyle w:val="Hyperlink"/>
                <w:noProof/>
              </w:rPr>
              <w:t xml:space="preserve"> April 2019 – 5</w:t>
            </w:r>
            <w:r w:rsidR="00C74F5B" w:rsidRPr="00A2337C">
              <w:rPr>
                <w:rStyle w:val="Hyperlink"/>
                <w:noProof/>
                <w:vertAlign w:val="superscript"/>
              </w:rPr>
              <w:t>th</w:t>
            </w:r>
            <w:r w:rsidR="00C74F5B" w:rsidRPr="00A2337C">
              <w:rPr>
                <w:rStyle w:val="Hyperlink"/>
                <w:noProof/>
              </w:rPr>
              <w:t xml:space="preserve"> April 2020</w:t>
            </w:r>
            <w:r w:rsidR="00C74F5B">
              <w:rPr>
                <w:noProof/>
                <w:webHidden/>
              </w:rPr>
              <w:tab/>
              <w:t>1</w:t>
            </w:r>
          </w:hyperlink>
        </w:p>
        <w:p w14:paraId="5833613D" w14:textId="77777777" w:rsidR="00C74F5B" w:rsidRDefault="004B7536">
          <w:pPr>
            <w:pStyle w:val="TOC1"/>
            <w:tabs>
              <w:tab w:val="right" w:leader="dot" w:pos="10223"/>
            </w:tabs>
            <w:rPr>
              <w:rFonts w:eastAsiaTheme="minorEastAsia"/>
              <w:noProof/>
              <w:lang w:eastAsia="en-GB"/>
            </w:rPr>
          </w:pPr>
          <w:hyperlink w:anchor="_Toc53062891" w:history="1">
            <w:r w:rsidR="00C74F5B" w:rsidRPr="00A2337C">
              <w:rPr>
                <w:rStyle w:val="Hyperlink"/>
                <w:noProof/>
              </w:rPr>
              <w:t>Trustees Report</w:t>
            </w:r>
            <w:r w:rsidR="00C74F5B">
              <w:rPr>
                <w:noProof/>
                <w:webHidden/>
              </w:rPr>
              <w:tab/>
              <w:t>5</w:t>
            </w:r>
          </w:hyperlink>
        </w:p>
        <w:p w14:paraId="462644F7" w14:textId="77777777" w:rsidR="00C74F5B" w:rsidRDefault="004B7536">
          <w:pPr>
            <w:pStyle w:val="TOC1"/>
            <w:tabs>
              <w:tab w:val="right" w:leader="dot" w:pos="10223"/>
            </w:tabs>
            <w:rPr>
              <w:rFonts w:eastAsiaTheme="minorEastAsia"/>
              <w:noProof/>
              <w:lang w:eastAsia="en-GB"/>
            </w:rPr>
          </w:pPr>
          <w:hyperlink w:anchor="_Toc53062892" w:history="1">
            <w:r w:rsidR="00C74F5B" w:rsidRPr="00A2337C">
              <w:rPr>
                <w:rStyle w:val="Hyperlink"/>
                <w:noProof/>
              </w:rPr>
              <w:t>Assets purchased</w:t>
            </w:r>
            <w:r w:rsidR="00C74F5B">
              <w:rPr>
                <w:noProof/>
                <w:webHidden/>
              </w:rPr>
              <w:tab/>
              <w:t>6</w:t>
            </w:r>
          </w:hyperlink>
        </w:p>
        <w:p w14:paraId="45308F79" w14:textId="77777777" w:rsidR="00C74F5B" w:rsidRDefault="004B7536">
          <w:pPr>
            <w:pStyle w:val="TOC1"/>
            <w:tabs>
              <w:tab w:val="right" w:leader="dot" w:pos="10223"/>
            </w:tabs>
            <w:rPr>
              <w:rFonts w:eastAsiaTheme="minorEastAsia"/>
              <w:noProof/>
              <w:lang w:eastAsia="en-GB"/>
            </w:rPr>
          </w:pPr>
          <w:hyperlink w:anchor="_Toc53062893" w:history="1">
            <w:r w:rsidR="00C74F5B" w:rsidRPr="00A2337C">
              <w:rPr>
                <w:rStyle w:val="Hyperlink"/>
                <w:noProof/>
              </w:rPr>
              <w:t>Assets disposed</w:t>
            </w:r>
            <w:r w:rsidR="00C74F5B">
              <w:rPr>
                <w:noProof/>
                <w:webHidden/>
              </w:rPr>
              <w:tab/>
              <w:t>6</w:t>
            </w:r>
          </w:hyperlink>
        </w:p>
        <w:p w14:paraId="72FCE354" w14:textId="77777777" w:rsidR="00C74F5B" w:rsidRDefault="004B7536">
          <w:pPr>
            <w:pStyle w:val="TOC1"/>
            <w:tabs>
              <w:tab w:val="right" w:leader="dot" w:pos="10223"/>
            </w:tabs>
            <w:rPr>
              <w:rFonts w:eastAsiaTheme="minorEastAsia"/>
              <w:noProof/>
              <w:lang w:eastAsia="en-GB"/>
            </w:rPr>
          </w:pPr>
          <w:hyperlink w:anchor="_Toc53062894" w:history="1">
            <w:r w:rsidR="00C74F5B" w:rsidRPr="00A2337C">
              <w:rPr>
                <w:rStyle w:val="Hyperlink"/>
                <w:noProof/>
              </w:rPr>
              <w:t>Loans</w:t>
            </w:r>
            <w:r w:rsidR="00C74F5B">
              <w:rPr>
                <w:noProof/>
                <w:webHidden/>
              </w:rPr>
              <w:tab/>
              <w:t>6</w:t>
            </w:r>
          </w:hyperlink>
        </w:p>
        <w:p w14:paraId="6AAA0D91" w14:textId="77777777" w:rsidR="00C74F5B" w:rsidRDefault="004B7536">
          <w:pPr>
            <w:pStyle w:val="TOC1"/>
            <w:tabs>
              <w:tab w:val="right" w:leader="dot" w:pos="10223"/>
            </w:tabs>
            <w:rPr>
              <w:rFonts w:eastAsiaTheme="minorEastAsia"/>
              <w:noProof/>
              <w:lang w:eastAsia="en-GB"/>
            </w:rPr>
          </w:pPr>
          <w:hyperlink w:anchor="_Toc53062895" w:history="1">
            <w:r w:rsidR="00C74F5B" w:rsidRPr="00A2337C">
              <w:rPr>
                <w:rStyle w:val="Hyperlink"/>
                <w:noProof/>
              </w:rPr>
              <w:t>Transactions with Trustees</w:t>
            </w:r>
            <w:r w:rsidR="00C74F5B">
              <w:rPr>
                <w:noProof/>
                <w:webHidden/>
              </w:rPr>
              <w:tab/>
              <w:t>6</w:t>
            </w:r>
          </w:hyperlink>
        </w:p>
        <w:p w14:paraId="18D75DDA" w14:textId="77777777" w:rsidR="00C74F5B" w:rsidRDefault="004B7536">
          <w:pPr>
            <w:pStyle w:val="TOC1"/>
            <w:tabs>
              <w:tab w:val="right" w:leader="dot" w:pos="10223"/>
            </w:tabs>
            <w:rPr>
              <w:rFonts w:eastAsiaTheme="minorEastAsia"/>
              <w:noProof/>
              <w:lang w:eastAsia="en-GB"/>
            </w:rPr>
          </w:pPr>
          <w:hyperlink w:anchor="_Toc53062896" w:history="1">
            <w:r w:rsidR="00C74F5B" w:rsidRPr="00A2337C">
              <w:rPr>
                <w:rStyle w:val="Hyperlink"/>
                <w:rFonts w:eastAsia="Times New Roman"/>
                <w:noProof/>
                <w:lang w:eastAsia="en-GB"/>
              </w:rPr>
              <w:t>Information for pension scheme return</w:t>
            </w:r>
            <w:r w:rsidR="00C74F5B">
              <w:rPr>
                <w:noProof/>
                <w:webHidden/>
              </w:rPr>
              <w:tab/>
              <w:t>6</w:t>
            </w:r>
          </w:hyperlink>
        </w:p>
        <w:p w14:paraId="1938366F" w14:textId="77777777" w:rsidR="00C74F5B" w:rsidRDefault="004B7536">
          <w:pPr>
            <w:pStyle w:val="TOC1"/>
            <w:tabs>
              <w:tab w:val="right" w:leader="dot" w:pos="10223"/>
            </w:tabs>
            <w:rPr>
              <w:rFonts w:eastAsiaTheme="minorEastAsia"/>
              <w:noProof/>
              <w:lang w:eastAsia="en-GB"/>
            </w:rPr>
          </w:pPr>
          <w:hyperlink w:anchor="_Toc53062897" w:history="1">
            <w:r w:rsidR="00C74F5B" w:rsidRPr="00A2337C">
              <w:rPr>
                <w:rStyle w:val="Hyperlink"/>
                <w:noProof/>
              </w:rPr>
              <w:t>Fund Value</w:t>
            </w:r>
            <w:r w:rsidR="00C74F5B">
              <w:rPr>
                <w:noProof/>
                <w:webHidden/>
              </w:rPr>
              <w:tab/>
              <w:t>7</w:t>
            </w:r>
          </w:hyperlink>
        </w:p>
        <w:p w14:paraId="1C8D09AE" w14:textId="77777777" w:rsidR="00C74F5B" w:rsidRDefault="004B7536">
          <w:pPr>
            <w:pStyle w:val="TOC1"/>
            <w:tabs>
              <w:tab w:val="right" w:leader="dot" w:pos="10223"/>
            </w:tabs>
            <w:rPr>
              <w:rFonts w:eastAsiaTheme="minorEastAsia"/>
              <w:noProof/>
              <w:lang w:eastAsia="en-GB"/>
            </w:rPr>
          </w:pPr>
          <w:hyperlink w:anchor="_Toc53062898" w:history="1">
            <w:r w:rsidR="00C74F5B" w:rsidRPr="00A2337C">
              <w:rPr>
                <w:rStyle w:val="Hyperlink"/>
                <w:rFonts w:eastAsia="Times New Roman"/>
                <w:noProof/>
                <w:lang w:eastAsia="en-GB"/>
              </w:rPr>
              <w:t>Assets</w:t>
            </w:r>
            <w:r w:rsidR="00C74F5B">
              <w:rPr>
                <w:noProof/>
                <w:webHidden/>
              </w:rPr>
              <w:tab/>
              <w:t>8</w:t>
            </w:r>
          </w:hyperlink>
        </w:p>
        <w:p w14:paraId="69B92B61" w14:textId="77777777" w:rsidR="00C74F5B" w:rsidRDefault="004B7536">
          <w:pPr>
            <w:pStyle w:val="TOC1"/>
            <w:tabs>
              <w:tab w:val="right" w:leader="dot" w:pos="10223"/>
            </w:tabs>
            <w:rPr>
              <w:rFonts w:eastAsiaTheme="minorEastAsia"/>
              <w:noProof/>
              <w:lang w:eastAsia="en-GB"/>
            </w:rPr>
          </w:pPr>
          <w:hyperlink w:anchor="_Toc53062899" w:history="1">
            <w:r w:rsidR="00C74F5B" w:rsidRPr="00A2337C">
              <w:rPr>
                <w:rStyle w:val="Hyperlink"/>
                <w:noProof/>
              </w:rPr>
              <w:t>Commercial Property</w:t>
            </w:r>
            <w:r w:rsidR="00C74F5B">
              <w:rPr>
                <w:noProof/>
                <w:webHidden/>
              </w:rPr>
              <w:tab/>
              <w:t>8</w:t>
            </w:r>
          </w:hyperlink>
        </w:p>
        <w:p w14:paraId="7FC219E7" w14:textId="77777777" w:rsidR="00C74F5B" w:rsidRDefault="004B7536">
          <w:pPr>
            <w:pStyle w:val="TOC2"/>
            <w:tabs>
              <w:tab w:val="right" w:leader="dot" w:pos="10223"/>
            </w:tabs>
            <w:rPr>
              <w:rFonts w:eastAsiaTheme="minorEastAsia"/>
              <w:noProof/>
              <w:lang w:eastAsia="en-GB"/>
            </w:rPr>
          </w:pPr>
          <w:hyperlink w:anchor="_Toc53062900" w:history="1">
            <w:r w:rsidR="00C74F5B" w:rsidRPr="00A2337C">
              <w:rPr>
                <w:rStyle w:val="Hyperlink"/>
                <w:noProof/>
              </w:rPr>
              <w:t>Shop: “The Ancient Grudge”, 15 High Street, Tewkesbury</w:t>
            </w:r>
            <w:r w:rsidR="00C74F5B">
              <w:rPr>
                <w:noProof/>
                <w:webHidden/>
              </w:rPr>
              <w:tab/>
              <w:t>8</w:t>
            </w:r>
          </w:hyperlink>
        </w:p>
        <w:p w14:paraId="5468A1D0" w14:textId="77777777" w:rsidR="00C74F5B" w:rsidRDefault="004B7536">
          <w:pPr>
            <w:pStyle w:val="TOC2"/>
            <w:tabs>
              <w:tab w:val="right" w:leader="dot" w:pos="10223"/>
            </w:tabs>
            <w:rPr>
              <w:rFonts w:eastAsiaTheme="minorEastAsia"/>
              <w:noProof/>
              <w:lang w:eastAsia="en-GB"/>
            </w:rPr>
          </w:pPr>
          <w:hyperlink w:anchor="_Toc53062901" w:history="1">
            <w:r w:rsidR="00C74F5B" w:rsidRPr="00A2337C">
              <w:rPr>
                <w:rStyle w:val="Hyperlink"/>
                <w:noProof/>
              </w:rPr>
              <w:t>Two Shops:  Unit 1, 9 Market Street, Unit 2, 1 Temple Street and part basement, Aylesbury</w:t>
            </w:r>
            <w:r w:rsidR="00C74F5B">
              <w:rPr>
                <w:noProof/>
                <w:webHidden/>
              </w:rPr>
              <w:tab/>
              <w:t>8</w:t>
            </w:r>
          </w:hyperlink>
        </w:p>
        <w:p w14:paraId="4D147BCF" w14:textId="77777777" w:rsidR="00C74F5B" w:rsidRDefault="004B7536">
          <w:pPr>
            <w:pStyle w:val="TOC2"/>
            <w:tabs>
              <w:tab w:val="right" w:leader="dot" w:pos="10223"/>
            </w:tabs>
            <w:rPr>
              <w:rFonts w:eastAsiaTheme="minorEastAsia"/>
              <w:noProof/>
              <w:lang w:eastAsia="en-GB"/>
            </w:rPr>
          </w:pPr>
          <w:hyperlink w:anchor="_Toc53062902" w:history="1">
            <w:r w:rsidR="00C74F5B" w:rsidRPr="00A2337C">
              <w:rPr>
                <w:rStyle w:val="Hyperlink"/>
                <w:noProof/>
                <w:lang w:eastAsia="en-GB"/>
              </w:rPr>
              <w:t>The Boathouse Car Park</w:t>
            </w:r>
            <w:r w:rsidR="00C74F5B">
              <w:rPr>
                <w:noProof/>
                <w:webHidden/>
              </w:rPr>
              <w:tab/>
              <w:t>8</w:t>
            </w:r>
          </w:hyperlink>
        </w:p>
        <w:p w14:paraId="25DE8679" w14:textId="77777777" w:rsidR="00C74F5B" w:rsidRDefault="004B7536">
          <w:pPr>
            <w:pStyle w:val="TOC1"/>
            <w:tabs>
              <w:tab w:val="right" w:leader="dot" w:pos="10223"/>
            </w:tabs>
            <w:rPr>
              <w:rFonts w:eastAsiaTheme="minorEastAsia"/>
              <w:noProof/>
              <w:lang w:eastAsia="en-GB"/>
            </w:rPr>
          </w:pPr>
          <w:hyperlink w:anchor="_Toc53062903" w:history="1">
            <w:r w:rsidR="00C74F5B" w:rsidRPr="00A2337C">
              <w:rPr>
                <w:rStyle w:val="Hyperlink"/>
                <w:rFonts w:eastAsia="Times New Roman"/>
                <w:noProof/>
                <w:lang w:eastAsia="en-GB"/>
              </w:rPr>
              <w:t>Leases</w:t>
            </w:r>
            <w:r w:rsidR="00C74F5B">
              <w:rPr>
                <w:noProof/>
                <w:webHidden/>
              </w:rPr>
              <w:tab/>
              <w:t>8</w:t>
            </w:r>
          </w:hyperlink>
        </w:p>
        <w:p w14:paraId="64D9945D" w14:textId="77777777" w:rsidR="00C74F5B" w:rsidRDefault="004B7536">
          <w:pPr>
            <w:pStyle w:val="TOC2"/>
            <w:tabs>
              <w:tab w:val="right" w:leader="dot" w:pos="10223"/>
            </w:tabs>
            <w:rPr>
              <w:rFonts w:eastAsiaTheme="minorEastAsia"/>
              <w:noProof/>
              <w:lang w:eastAsia="en-GB"/>
            </w:rPr>
          </w:pPr>
          <w:hyperlink w:anchor="_Toc53062904" w:history="1">
            <w:r w:rsidR="00C74F5B" w:rsidRPr="00A2337C">
              <w:rPr>
                <w:rStyle w:val="Hyperlink"/>
                <w:rFonts w:eastAsia="Times New Roman"/>
                <w:noProof/>
                <w:lang w:eastAsia="en-GB"/>
              </w:rPr>
              <w:t>15 High Street, Tewkesbury</w:t>
            </w:r>
            <w:r w:rsidR="00C74F5B">
              <w:rPr>
                <w:noProof/>
                <w:webHidden/>
              </w:rPr>
              <w:tab/>
              <w:t>9</w:t>
            </w:r>
          </w:hyperlink>
        </w:p>
        <w:p w14:paraId="0A1DADC6" w14:textId="77777777" w:rsidR="00C74F5B" w:rsidRDefault="004B7536">
          <w:pPr>
            <w:pStyle w:val="TOC3"/>
            <w:tabs>
              <w:tab w:val="right" w:leader="dot" w:pos="10223"/>
            </w:tabs>
            <w:rPr>
              <w:rFonts w:eastAsiaTheme="minorEastAsia"/>
              <w:noProof/>
              <w:lang w:eastAsia="en-GB"/>
            </w:rPr>
          </w:pPr>
          <w:hyperlink w:anchor="_Toc53062905" w:history="1">
            <w:r w:rsidR="00C74F5B" w:rsidRPr="00A2337C">
              <w:rPr>
                <w:rStyle w:val="Hyperlink"/>
                <w:rFonts w:eastAsia="Times New Roman"/>
                <w:noProof/>
                <w:lang w:eastAsia="en-GB"/>
              </w:rPr>
              <w:t>TAG Estate Agent, 29</w:t>
            </w:r>
            <w:r w:rsidR="00C74F5B" w:rsidRPr="00A2337C">
              <w:rPr>
                <w:rStyle w:val="Hyperlink"/>
                <w:rFonts w:eastAsia="Times New Roman"/>
                <w:noProof/>
                <w:vertAlign w:val="superscript"/>
                <w:lang w:eastAsia="en-GB"/>
              </w:rPr>
              <w:t>th</w:t>
            </w:r>
            <w:r w:rsidR="00C74F5B" w:rsidRPr="00A2337C">
              <w:rPr>
                <w:rStyle w:val="Hyperlink"/>
                <w:rFonts w:eastAsia="Times New Roman"/>
                <w:noProof/>
                <w:lang w:eastAsia="en-GB"/>
              </w:rPr>
              <w:t xml:space="preserve"> April 1999 – April 2020</w:t>
            </w:r>
            <w:r w:rsidR="00C74F5B">
              <w:rPr>
                <w:noProof/>
                <w:webHidden/>
              </w:rPr>
              <w:tab/>
              <w:t>9</w:t>
            </w:r>
          </w:hyperlink>
        </w:p>
        <w:p w14:paraId="2FA02D51" w14:textId="77777777" w:rsidR="00C74F5B" w:rsidRDefault="004B7536">
          <w:pPr>
            <w:pStyle w:val="TOC2"/>
            <w:tabs>
              <w:tab w:val="right" w:leader="dot" w:pos="10223"/>
            </w:tabs>
            <w:rPr>
              <w:rFonts w:eastAsiaTheme="minorEastAsia"/>
              <w:noProof/>
              <w:lang w:eastAsia="en-GB"/>
            </w:rPr>
          </w:pPr>
          <w:hyperlink w:anchor="_Toc53062906" w:history="1">
            <w:r w:rsidR="00C74F5B" w:rsidRPr="00A2337C">
              <w:rPr>
                <w:rStyle w:val="Hyperlink"/>
                <w:rFonts w:eastAsia="Times New Roman"/>
                <w:noProof/>
                <w:lang w:eastAsia="en-GB"/>
              </w:rPr>
              <w:t>9 Market Street, Aylesbury,  Unit 1,</w:t>
            </w:r>
            <w:r w:rsidR="00C74F5B">
              <w:rPr>
                <w:noProof/>
                <w:webHidden/>
              </w:rPr>
              <w:tab/>
              <w:t>9</w:t>
            </w:r>
          </w:hyperlink>
        </w:p>
        <w:p w14:paraId="2EF75298" w14:textId="77777777" w:rsidR="00C74F5B" w:rsidRDefault="004B7536">
          <w:pPr>
            <w:pStyle w:val="TOC3"/>
            <w:tabs>
              <w:tab w:val="right" w:leader="dot" w:pos="10223"/>
            </w:tabs>
            <w:rPr>
              <w:rFonts w:eastAsiaTheme="minorEastAsia"/>
              <w:noProof/>
              <w:lang w:eastAsia="en-GB"/>
            </w:rPr>
          </w:pPr>
          <w:hyperlink w:anchor="_Toc53062907" w:history="1">
            <w:r w:rsidR="00C74F5B" w:rsidRPr="00A2337C">
              <w:rPr>
                <w:rStyle w:val="Hyperlink"/>
                <w:rFonts w:eastAsia="Times New Roman"/>
                <w:noProof/>
                <w:lang w:eastAsia="en-GB"/>
              </w:rPr>
              <w:t>Head Honcho, Barber,  1</w:t>
            </w:r>
            <w:r w:rsidR="00C74F5B" w:rsidRPr="00A2337C">
              <w:rPr>
                <w:rStyle w:val="Hyperlink"/>
                <w:rFonts w:eastAsia="Times New Roman"/>
                <w:noProof/>
                <w:vertAlign w:val="superscript"/>
                <w:lang w:eastAsia="en-GB"/>
              </w:rPr>
              <w:t>st</w:t>
            </w:r>
            <w:r w:rsidR="00C74F5B" w:rsidRPr="00A2337C">
              <w:rPr>
                <w:rStyle w:val="Hyperlink"/>
                <w:rFonts w:eastAsia="Times New Roman"/>
                <w:noProof/>
                <w:lang w:eastAsia="en-GB"/>
              </w:rPr>
              <w:t xml:space="preserve"> December 2019 – Dec 2029</w:t>
            </w:r>
            <w:r w:rsidR="00C74F5B">
              <w:rPr>
                <w:noProof/>
                <w:webHidden/>
              </w:rPr>
              <w:tab/>
              <w:t>9</w:t>
            </w:r>
          </w:hyperlink>
        </w:p>
        <w:p w14:paraId="612866B6" w14:textId="77777777" w:rsidR="00C74F5B" w:rsidRDefault="004B7536">
          <w:pPr>
            <w:pStyle w:val="TOC2"/>
            <w:tabs>
              <w:tab w:val="right" w:leader="dot" w:pos="10223"/>
            </w:tabs>
            <w:rPr>
              <w:rFonts w:eastAsiaTheme="minorEastAsia"/>
              <w:noProof/>
              <w:lang w:eastAsia="en-GB"/>
            </w:rPr>
          </w:pPr>
          <w:hyperlink w:anchor="_Toc53062908" w:history="1">
            <w:r w:rsidR="00C74F5B" w:rsidRPr="00A2337C">
              <w:rPr>
                <w:rStyle w:val="Hyperlink"/>
                <w:noProof/>
              </w:rPr>
              <w:t>1 Temple Street, Aylesbury, Unit 2,</w:t>
            </w:r>
            <w:r w:rsidR="00C74F5B">
              <w:rPr>
                <w:noProof/>
                <w:webHidden/>
              </w:rPr>
              <w:tab/>
              <w:t>9</w:t>
            </w:r>
          </w:hyperlink>
        </w:p>
        <w:p w14:paraId="65F9379F" w14:textId="77777777" w:rsidR="00C74F5B" w:rsidRDefault="004B7536">
          <w:pPr>
            <w:pStyle w:val="TOC3"/>
            <w:tabs>
              <w:tab w:val="right" w:leader="dot" w:pos="10223"/>
            </w:tabs>
            <w:rPr>
              <w:rFonts w:eastAsiaTheme="minorEastAsia"/>
              <w:noProof/>
              <w:lang w:eastAsia="en-GB"/>
            </w:rPr>
          </w:pPr>
          <w:hyperlink w:anchor="_Toc53062909" w:history="1">
            <w:r w:rsidR="00C74F5B" w:rsidRPr="00A2337C">
              <w:rPr>
                <w:rStyle w:val="Hyperlink"/>
                <w:noProof/>
              </w:rPr>
              <w:t>Rocky and Kook, Vintage clothing, 14</w:t>
            </w:r>
            <w:r w:rsidR="00C74F5B" w:rsidRPr="00A2337C">
              <w:rPr>
                <w:rStyle w:val="Hyperlink"/>
                <w:noProof/>
                <w:vertAlign w:val="superscript"/>
              </w:rPr>
              <w:t>th</w:t>
            </w:r>
            <w:r w:rsidR="00C74F5B" w:rsidRPr="00A2337C">
              <w:rPr>
                <w:rStyle w:val="Hyperlink"/>
                <w:noProof/>
              </w:rPr>
              <w:t xml:space="preserve"> October 2015 – 9</w:t>
            </w:r>
            <w:r w:rsidR="00C74F5B" w:rsidRPr="00A2337C">
              <w:rPr>
                <w:rStyle w:val="Hyperlink"/>
                <w:noProof/>
                <w:vertAlign w:val="superscript"/>
              </w:rPr>
              <w:t>th</w:t>
            </w:r>
            <w:r w:rsidR="00C74F5B" w:rsidRPr="00A2337C">
              <w:rPr>
                <w:rStyle w:val="Hyperlink"/>
                <w:noProof/>
              </w:rPr>
              <w:t xml:space="preserve"> August 2019, Surrendered</w:t>
            </w:r>
            <w:r w:rsidR="00C74F5B">
              <w:rPr>
                <w:noProof/>
                <w:webHidden/>
              </w:rPr>
              <w:tab/>
              <w:t>9</w:t>
            </w:r>
          </w:hyperlink>
        </w:p>
        <w:p w14:paraId="24D7B0FF" w14:textId="77777777" w:rsidR="00C74F5B" w:rsidRDefault="004B7536">
          <w:pPr>
            <w:pStyle w:val="TOC2"/>
            <w:tabs>
              <w:tab w:val="right" w:leader="dot" w:pos="10223"/>
            </w:tabs>
            <w:rPr>
              <w:rFonts w:eastAsiaTheme="minorEastAsia"/>
              <w:noProof/>
              <w:lang w:eastAsia="en-GB"/>
            </w:rPr>
          </w:pPr>
          <w:hyperlink w:anchor="_Toc53062910" w:history="1">
            <w:r w:rsidR="00C74F5B" w:rsidRPr="00A2337C">
              <w:rPr>
                <w:rStyle w:val="Hyperlink"/>
                <w:noProof/>
                <w:lang w:eastAsia="en-GB"/>
              </w:rPr>
              <w:t>Basement Storage area</w:t>
            </w:r>
            <w:r w:rsidR="00C74F5B">
              <w:rPr>
                <w:noProof/>
                <w:webHidden/>
              </w:rPr>
              <w:tab/>
              <w:t>9</w:t>
            </w:r>
          </w:hyperlink>
        </w:p>
        <w:p w14:paraId="01ADDF23" w14:textId="77777777" w:rsidR="00C74F5B" w:rsidRDefault="004B7536">
          <w:pPr>
            <w:pStyle w:val="TOC2"/>
            <w:tabs>
              <w:tab w:val="right" w:leader="dot" w:pos="10223"/>
            </w:tabs>
            <w:rPr>
              <w:rFonts w:eastAsiaTheme="minorEastAsia"/>
              <w:noProof/>
              <w:lang w:eastAsia="en-GB"/>
            </w:rPr>
          </w:pPr>
          <w:hyperlink w:anchor="_Toc53062911" w:history="1">
            <w:r w:rsidR="00C74F5B" w:rsidRPr="00A2337C">
              <w:rPr>
                <w:rStyle w:val="Hyperlink"/>
                <w:noProof/>
              </w:rPr>
              <w:t>Cash</w:t>
            </w:r>
            <w:r w:rsidR="00C74F5B">
              <w:rPr>
                <w:noProof/>
                <w:webHidden/>
              </w:rPr>
              <w:tab/>
              <w:t>9</w:t>
            </w:r>
          </w:hyperlink>
        </w:p>
        <w:p w14:paraId="0655F38C" w14:textId="77777777" w:rsidR="00C74F5B" w:rsidRDefault="004B7536">
          <w:pPr>
            <w:pStyle w:val="TOC2"/>
            <w:tabs>
              <w:tab w:val="right" w:leader="dot" w:pos="10223"/>
            </w:tabs>
            <w:rPr>
              <w:rFonts w:eastAsiaTheme="minorEastAsia"/>
              <w:noProof/>
              <w:lang w:eastAsia="en-GB"/>
            </w:rPr>
          </w:pPr>
          <w:hyperlink w:anchor="_Toc53062912" w:history="1">
            <w:r w:rsidR="00C74F5B" w:rsidRPr="00A2337C">
              <w:rPr>
                <w:rStyle w:val="Hyperlink"/>
                <w:noProof/>
              </w:rPr>
              <w:t>Shares</w:t>
            </w:r>
            <w:r w:rsidR="00C74F5B">
              <w:rPr>
                <w:noProof/>
                <w:webHidden/>
              </w:rPr>
              <w:tab/>
              <w:t>10</w:t>
            </w:r>
          </w:hyperlink>
        </w:p>
        <w:p w14:paraId="2A6CED52" w14:textId="77777777" w:rsidR="00C74F5B" w:rsidRDefault="004B7536">
          <w:pPr>
            <w:pStyle w:val="TOC1"/>
            <w:tabs>
              <w:tab w:val="right" w:leader="dot" w:pos="10223"/>
            </w:tabs>
            <w:rPr>
              <w:rFonts w:eastAsiaTheme="minorEastAsia"/>
              <w:noProof/>
              <w:lang w:eastAsia="en-GB"/>
            </w:rPr>
          </w:pPr>
          <w:hyperlink w:anchor="_Toc53062913" w:history="1">
            <w:r w:rsidR="00C74F5B" w:rsidRPr="00A2337C">
              <w:rPr>
                <w:rStyle w:val="Hyperlink"/>
                <w:noProof/>
              </w:rPr>
              <w:t>Loan</w:t>
            </w:r>
            <w:r w:rsidR="00C74F5B">
              <w:rPr>
                <w:noProof/>
                <w:webHidden/>
              </w:rPr>
              <w:tab/>
              <w:t>10</w:t>
            </w:r>
          </w:hyperlink>
        </w:p>
        <w:p w14:paraId="2FD93ABF" w14:textId="77777777" w:rsidR="00C74F5B" w:rsidRDefault="004B7536">
          <w:pPr>
            <w:pStyle w:val="TOC1"/>
            <w:tabs>
              <w:tab w:val="right" w:leader="dot" w:pos="10223"/>
            </w:tabs>
            <w:rPr>
              <w:rFonts w:eastAsiaTheme="minorEastAsia"/>
              <w:noProof/>
              <w:lang w:eastAsia="en-GB"/>
            </w:rPr>
          </w:pPr>
          <w:hyperlink w:anchor="_Toc53062914" w:history="1">
            <w:r w:rsidR="00C74F5B" w:rsidRPr="00A2337C">
              <w:rPr>
                <w:rStyle w:val="Hyperlink"/>
                <w:noProof/>
              </w:rPr>
              <w:t>Contributions</w:t>
            </w:r>
            <w:r w:rsidR="00C74F5B">
              <w:rPr>
                <w:noProof/>
                <w:webHidden/>
              </w:rPr>
              <w:tab/>
              <w:t>10</w:t>
            </w:r>
          </w:hyperlink>
        </w:p>
        <w:p w14:paraId="3BAF856B" w14:textId="77777777" w:rsidR="00C74F5B" w:rsidRDefault="004B7536">
          <w:pPr>
            <w:pStyle w:val="TOC1"/>
            <w:tabs>
              <w:tab w:val="right" w:leader="dot" w:pos="10223"/>
            </w:tabs>
            <w:rPr>
              <w:rFonts w:eastAsiaTheme="minorEastAsia"/>
              <w:noProof/>
              <w:lang w:eastAsia="en-GB"/>
            </w:rPr>
          </w:pPr>
          <w:hyperlink w:anchor="_Toc53062915" w:history="1">
            <w:r w:rsidR="00C74F5B" w:rsidRPr="00A2337C">
              <w:rPr>
                <w:rStyle w:val="Hyperlink"/>
                <w:noProof/>
              </w:rPr>
              <w:t>Income</w:t>
            </w:r>
            <w:r w:rsidR="00C74F5B">
              <w:rPr>
                <w:noProof/>
                <w:webHidden/>
              </w:rPr>
              <w:tab/>
              <w:t>10</w:t>
            </w:r>
          </w:hyperlink>
        </w:p>
        <w:p w14:paraId="579E3BC4" w14:textId="77777777" w:rsidR="00C74F5B" w:rsidRDefault="004B7536">
          <w:pPr>
            <w:pStyle w:val="TOC1"/>
            <w:tabs>
              <w:tab w:val="right" w:leader="dot" w:pos="10223"/>
            </w:tabs>
            <w:rPr>
              <w:rFonts w:eastAsiaTheme="minorEastAsia"/>
              <w:noProof/>
              <w:lang w:eastAsia="en-GB"/>
            </w:rPr>
          </w:pPr>
          <w:hyperlink w:anchor="_Toc53062916" w:history="1">
            <w:r w:rsidR="00C74F5B" w:rsidRPr="00A2337C">
              <w:rPr>
                <w:rStyle w:val="Hyperlink"/>
                <w:noProof/>
              </w:rPr>
              <w:t>Expenses</w:t>
            </w:r>
            <w:r w:rsidR="00C74F5B">
              <w:rPr>
                <w:noProof/>
                <w:webHidden/>
              </w:rPr>
              <w:tab/>
              <w:t>10</w:t>
            </w:r>
          </w:hyperlink>
        </w:p>
        <w:p w14:paraId="6C67A0EC" w14:textId="77777777" w:rsidR="00C74F5B" w:rsidRDefault="004B7536">
          <w:pPr>
            <w:pStyle w:val="TOC1"/>
            <w:tabs>
              <w:tab w:val="right" w:leader="dot" w:pos="10223"/>
            </w:tabs>
            <w:rPr>
              <w:rFonts w:eastAsiaTheme="minorEastAsia"/>
              <w:noProof/>
              <w:lang w:eastAsia="en-GB"/>
            </w:rPr>
          </w:pPr>
          <w:hyperlink w:anchor="_Toc53062917" w:history="1">
            <w:r w:rsidR="00C74F5B" w:rsidRPr="00A2337C">
              <w:rPr>
                <w:rStyle w:val="Hyperlink"/>
                <w:noProof/>
              </w:rPr>
              <w:t>Pension Payments</w:t>
            </w:r>
            <w:r w:rsidR="00C74F5B">
              <w:rPr>
                <w:noProof/>
                <w:webHidden/>
              </w:rPr>
              <w:tab/>
              <w:t>11</w:t>
            </w:r>
          </w:hyperlink>
        </w:p>
        <w:p w14:paraId="5E956BF4" w14:textId="77777777" w:rsidR="00C74F5B" w:rsidRDefault="004B7536">
          <w:pPr>
            <w:pStyle w:val="TOC2"/>
            <w:tabs>
              <w:tab w:val="right" w:leader="dot" w:pos="10223"/>
            </w:tabs>
            <w:rPr>
              <w:rFonts w:eastAsiaTheme="minorEastAsia"/>
              <w:noProof/>
              <w:lang w:eastAsia="en-GB"/>
            </w:rPr>
          </w:pPr>
          <w:hyperlink w:anchor="_Toc53062918" w:history="1">
            <w:r w:rsidR="00C74F5B" w:rsidRPr="00A2337C">
              <w:rPr>
                <w:rStyle w:val="Hyperlink"/>
                <w:noProof/>
              </w:rPr>
              <w:t>Lump sum payments</w:t>
            </w:r>
            <w:r w:rsidR="00C74F5B">
              <w:rPr>
                <w:noProof/>
                <w:webHidden/>
              </w:rPr>
              <w:tab/>
              <w:t>11</w:t>
            </w:r>
          </w:hyperlink>
        </w:p>
        <w:p w14:paraId="255B50F9" w14:textId="77777777" w:rsidR="00C74F5B" w:rsidRDefault="004B7536">
          <w:pPr>
            <w:pStyle w:val="TOC2"/>
            <w:tabs>
              <w:tab w:val="right" w:leader="dot" w:pos="10223"/>
            </w:tabs>
            <w:rPr>
              <w:rFonts w:eastAsiaTheme="minorEastAsia"/>
              <w:noProof/>
              <w:lang w:eastAsia="en-GB"/>
            </w:rPr>
          </w:pPr>
          <w:hyperlink w:anchor="_Toc53062919" w:history="1">
            <w:r w:rsidR="00C74F5B" w:rsidRPr="00A2337C">
              <w:rPr>
                <w:rStyle w:val="Hyperlink"/>
                <w:noProof/>
              </w:rPr>
              <w:t>Value of pension payments on or after April 2014</w:t>
            </w:r>
            <w:r w:rsidR="00C74F5B">
              <w:rPr>
                <w:noProof/>
                <w:webHidden/>
              </w:rPr>
              <w:tab/>
              <w:t>11</w:t>
            </w:r>
          </w:hyperlink>
        </w:p>
        <w:p w14:paraId="3B3E386C" w14:textId="77777777" w:rsidR="00C74F5B" w:rsidRDefault="004B7536">
          <w:pPr>
            <w:pStyle w:val="TOC2"/>
            <w:tabs>
              <w:tab w:val="right" w:leader="dot" w:pos="10223"/>
            </w:tabs>
            <w:rPr>
              <w:rFonts w:eastAsiaTheme="minorEastAsia"/>
              <w:noProof/>
              <w:lang w:eastAsia="en-GB"/>
            </w:rPr>
          </w:pPr>
          <w:hyperlink w:anchor="_Toc53062920" w:history="1">
            <w:r w:rsidR="00C74F5B" w:rsidRPr="00A2337C">
              <w:rPr>
                <w:rStyle w:val="Hyperlink"/>
                <w:noProof/>
              </w:rPr>
              <w:t>Pension paid</w:t>
            </w:r>
            <w:r w:rsidR="00C74F5B">
              <w:rPr>
                <w:noProof/>
                <w:webHidden/>
              </w:rPr>
              <w:tab/>
              <w:t>11</w:t>
            </w:r>
          </w:hyperlink>
        </w:p>
        <w:p w14:paraId="5D076A83" w14:textId="77777777" w:rsidR="00C74F5B" w:rsidRDefault="004B7536">
          <w:pPr>
            <w:pStyle w:val="TOC1"/>
            <w:tabs>
              <w:tab w:val="right" w:leader="dot" w:pos="10223"/>
            </w:tabs>
            <w:rPr>
              <w:rFonts w:eastAsiaTheme="minorEastAsia"/>
              <w:noProof/>
              <w:lang w:eastAsia="en-GB"/>
            </w:rPr>
          </w:pPr>
          <w:hyperlink w:anchor="_Toc53062921" w:history="1">
            <w:r w:rsidR="00C74F5B" w:rsidRPr="00A2337C">
              <w:rPr>
                <w:rStyle w:val="Hyperlink"/>
                <w:noProof/>
                <w:lang w:eastAsia="en-GB"/>
              </w:rPr>
              <w:t>Balance Sheet</w:t>
            </w:r>
            <w:r w:rsidR="00C74F5B">
              <w:rPr>
                <w:noProof/>
                <w:webHidden/>
              </w:rPr>
              <w:tab/>
              <w:t>12</w:t>
            </w:r>
          </w:hyperlink>
        </w:p>
        <w:p w14:paraId="008E1749" w14:textId="77777777" w:rsidR="00C74F5B" w:rsidRDefault="004B7536">
          <w:pPr>
            <w:pStyle w:val="TOC1"/>
            <w:tabs>
              <w:tab w:val="right" w:leader="dot" w:pos="10223"/>
            </w:tabs>
            <w:rPr>
              <w:rFonts w:eastAsiaTheme="minorEastAsia"/>
              <w:noProof/>
              <w:lang w:eastAsia="en-GB"/>
            </w:rPr>
          </w:pPr>
          <w:hyperlink w:anchor="_Toc53062922" w:history="1">
            <w:r w:rsidR="00C74F5B" w:rsidRPr="00A2337C">
              <w:rPr>
                <w:rStyle w:val="Hyperlink"/>
                <w:noProof/>
                <w:lang w:eastAsia="en-GB"/>
              </w:rPr>
              <w:t>Profit and Loss</w:t>
            </w:r>
            <w:r w:rsidR="00C74F5B">
              <w:rPr>
                <w:noProof/>
                <w:webHidden/>
              </w:rPr>
              <w:tab/>
              <w:t>13</w:t>
            </w:r>
          </w:hyperlink>
        </w:p>
        <w:p w14:paraId="661FEA03" w14:textId="77777777" w:rsidR="00C74F5B" w:rsidRDefault="004B7536">
          <w:pPr>
            <w:pStyle w:val="TOC1"/>
            <w:tabs>
              <w:tab w:val="right" w:leader="dot" w:pos="10223"/>
            </w:tabs>
            <w:rPr>
              <w:rFonts w:eastAsiaTheme="minorEastAsia"/>
              <w:noProof/>
              <w:lang w:eastAsia="en-GB"/>
            </w:rPr>
          </w:pPr>
          <w:hyperlink w:anchor="_Toc53062923" w:history="1">
            <w:r w:rsidR="00C74F5B" w:rsidRPr="00A2337C">
              <w:rPr>
                <w:rStyle w:val="Hyperlink"/>
                <w:noProof/>
              </w:rPr>
              <w:t>References</w:t>
            </w:r>
            <w:r w:rsidR="00C74F5B">
              <w:rPr>
                <w:noProof/>
                <w:webHidden/>
              </w:rPr>
              <w:tab/>
              <w:t>14</w:t>
            </w:r>
          </w:hyperlink>
        </w:p>
        <w:p w14:paraId="71617285" w14:textId="77777777" w:rsidR="00C74F5B" w:rsidRDefault="004B7536">
          <w:pPr>
            <w:pStyle w:val="TOC2"/>
            <w:tabs>
              <w:tab w:val="right" w:leader="dot" w:pos="10223"/>
            </w:tabs>
            <w:rPr>
              <w:rFonts w:eastAsiaTheme="minorEastAsia"/>
              <w:noProof/>
              <w:lang w:eastAsia="en-GB"/>
            </w:rPr>
          </w:pPr>
          <w:hyperlink w:anchor="_Toc53062924" w:history="1">
            <w:r w:rsidR="00C74F5B" w:rsidRPr="00A2337C">
              <w:rPr>
                <w:rStyle w:val="Hyperlink"/>
                <w:noProof/>
              </w:rPr>
              <w:t>VAT</w:t>
            </w:r>
            <w:r w:rsidR="00C74F5B">
              <w:rPr>
                <w:noProof/>
                <w:webHidden/>
              </w:rPr>
              <w:tab/>
              <w:t>14</w:t>
            </w:r>
          </w:hyperlink>
        </w:p>
        <w:p w14:paraId="4273402B" w14:textId="77777777" w:rsidR="00C74F5B" w:rsidRDefault="004B7536">
          <w:pPr>
            <w:pStyle w:val="TOC2"/>
            <w:tabs>
              <w:tab w:val="right" w:leader="dot" w:pos="10223"/>
            </w:tabs>
            <w:rPr>
              <w:rFonts w:eastAsiaTheme="minorEastAsia"/>
              <w:noProof/>
              <w:lang w:eastAsia="en-GB"/>
            </w:rPr>
          </w:pPr>
          <w:hyperlink w:anchor="_Toc53062925" w:history="1">
            <w:r w:rsidR="00C74F5B" w:rsidRPr="00A2337C">
              <w:rPr>
                <w:rStyle w:val="Hyperlink"/>
                <w:noProof/>
              </w:rPr>
              <w:t>PAYE</w:t>
            </w:r>
            <w:r w:rsidR="00C74F5B">
              <w:rPr>
                <w:noProof/>
                <w:webHidden/>
              </w:rPr>
              <w:tab/>
              <w:t>14</w:t>
            </w:r>
          </w:hyperlink>
        </w:p>
        <w:p w14:paraId="5A71822B" w14:textId="77777777" w:rsidR="00C74F5B" w:rsidRDefault="004B7536">
          <w:pPr>
            <w:pStyle w:val="TOC2"/>
            <w:tabs>
              <w:tab w:val="right" w:leader="dot" w:pos="10223"/>
            </w:tabs>
            <w:rPr>
              <w:rFonts w:eastAsiaTheme="minorEastAsia"/>
              <w:noProof/>
              <w:lang w:eastAsia="en-GB"/>
            </w:rPr>
          </w:pPr>
          <w:hyperlink w:anchor="_Toc53062926" w:history="1">
            <w:r w:rsidR="00C74F5B" w:rsidRPr="00A2337C">
              <w:rPr>
                <w:rStyle w:val="Hyperlink"/>
                <w:noProof/>
              </w:rPr>
              <w:t>Tax Return</w:t>
            </w:r>
            <w:r w:rsidR="00C74F5B">
              <w:rPr>
                <w:noProof/>
                <w:webHidden/>
              </w:rPr>
              <w:tab/>
              <w:t>14</w:t>
            </w:r>
          </w:hyperlink>
        </w:p>
        <w:p w14:paraId="4F9B8F93" w14:textId="77777777" w:rsidR="00C74F5B" w:rsidRDefault="004B7536">
          <w:pPr>
            <w:pStyle w:val="TOC2"/>
            <w:tabs>
              <w:tab w:val="right" w:leader="dot" w:pos="10223"/>
            </w:tabs>
            <w:rPr>
              <w:rFonts w:eastAsiaTheme="minorEastAsia"/>
              <w:noProof/>
              <w:lang w:eastAsia="en-GB"/>
            </w:rPr>
          </w:pPr>
          <w:hyperlink w:anchor="_Toc53062927" w:history="1">
            <w:r w:rsidR="00C74F5B" w:rsidRPr="00A2337C">
              <w:rPr>
                <w:rStyle w:val="Hyperlink"/>
                <w:noProof/>
              </w:rPr>
              <w:t>The Pensions Regulator</w:t>
            </w:r>
            <w:r w:rsidR="00C74F5B">
              <w:rPr>
                <w:noProof/>
                <w:webHidden/>
              </w:rPr>
              <w:tab/>
              <w:t>14</w:t>
            </w:r>
          </w:hyperlink>
        </w:p>
        <w:p w14:paraId="1DDFE015" w14:textId="77777777" w:rsidR="00C74F5B" w:rsidRDefault="004B7536">
          <w:pPr>
            <w:pStyle w:val="TOC1"/>
            <w:tabs>
              <w:tab w:val="right" w:leader="dot" w:pos="10223"/>
            </w:tabs>
            <w:rPr>
              <w:rFonts w:eastAsiaTheme="minorEastAsia"/>
              <w:noProof/>
              <w:lang w:eastAsia="en-GB"/>
            </w:rPr>
          </w:pPr>
          <w:hyperlink w:anchor="_Toc53062928" w:history="1">
            <w:r w:rsidR="00C74F5B" w:rsidRPr="00A2337C">
              <w:rPr>
                <w:rStyle w:val="Hyperlink"/>
                <w:noProof/>
              </w:rPr>
              <w:t>History</w:t>
            </w:r>
            <w:r w:rsidR="00C74F5B">
              <w:rPr>
                <w:noProof/>
                <w:webHidden/>
              </w:rPr>
              <w:tab/>
              <w:t>15</w:t>
            </w:r>
          </w:hyperlink>
        </w:p>
        <w:p w14:paraId="30A44BC3" w14:textId="77777777" w:rsidR="00C74F5B" w:rsidRDefault="004B7536">
          <w:pPr>
            <w:pStyle w:val="TOC2"/>
            <w:tabs>
              <w:tab w:val="right" w:leader="dot" w:pos="10223"/>
            </w:tabs>
            <w:rPr>
              <w:rFonts w:eastAsiaTheme="minorEastAsia"/>
              <w:noProof/>
              <w:lang w:eastAsia="en-GB"/>
            </w:rPr>
          </w:pPr>
          <w:hyperlink w:anchor="_Toc53062929" w:history="1">
            <w:r w:rsidR="00C74F5B" w:rsidRPr="00A2337C">
              <w:rPr>
                <w:rStyle w:val="Hyperlink"/>
                <w:noProof/>
              </w:rPr>
              <w:t>2018 – 2019</w:t>
            </w:r>
            <w:r w:rsidR="00C74F5B">
              <w:rPr>
                <w:noProof/>
                <w:webHidden/>
              </w:rPr>
              <w:tab/>
              <w:t>15</w:t>
            </w:r>
          </w:hyperlink>
        </w:p>
        <w:p w14:paraId="29FB5248" w14:textId="77777777" w:rsidR="00C74F5B" w:rsidRDefault="004B7536">
          <w:pPr>
            <w:pStyle w:val="TOC2"/>
            <w:tabs>
              <w:tab w:val="right" w:leader="dot" w:pos="10223"/>
            </w:tabs>
            <w:rPr>
              <w:rFonts w:eastAsiaTheme="minorEastAsia"/>
              <w:noProof/>
              <w:lang w:eastAsia="en-GB"/>
            </w:rPr>
          </w:pPr>
          <w:hyperlink w:anchor="_Toc53062930" w:history="1">
            <w:r w:rsidR="00C74F5B" w:rsidRPr="00A2337C">
              <w:rPr>
                <w:rStyle w:val="Hyperlink"/>
                <w:noProof/>
              </w:rPr>
              <w:t>2017 - 2018</w:t>
            </w:r>
            <w:r w:rsidR="00C74F5B">
              <w:rPr>
                <w:noProof/>
                <w:webHidden/>
              </w:rPr>
              <w:tab/>
              <w:t>15</w:t>
            </w:r>
          </w:hyperlink>
        </w:p>
        <w:p w14:paraId="299050DA" w14:textId="77777777" w:rsidR="00C74F5B" w:rsidRDefault="004B7536">
          <w:pPr>
            <w:pStyle w:val="TOC2"/>
            <w:tabs>
              <w:tab w:val="right" w:leader="dot" w:pos="10223"/>
            </w:tabs>
            <w:rPr>
              <w:rFonts w:eastAsiaTheme="minorEastAsia"/>
              <w:noProof/>
              <w:lang w:eastAsia="en-GB"/>
            </w:rPr>
          </w:pPr>
          <w:hyperlink w:anchor="_Toc53062931" w:history="1">
            <w:r w:rsidR="00C74F5B" w:rsidRPr="00A2337C">
              <w:rPr>
                <w:rStyle w:val="Hyperlink"/>
                <w:noProof/>
              </w:rPr>
              <w:t>2016 – 2017</w:t>
            </w:r>
            <w:r w:rsidR="00C74F5B">
              <w:rPr>
                <w:noProof/>
                <w:webHidden/>
              </w:rPr>
              <w:tab/>
              <w:t>16</w:t>
            </w:r>
          </w:hyperlink>
        </w:p>
        <w:p w14:paraId="207A739E" w14:textId="77777777" w:rsidR="00C74F5B" w:rsidRDefault="004B7536">
          <w:pPr>
            <w:pStyle w:val="TOC2"/>
            <w:tabs>
              <w:tab w:val="right" w:leader="dot" w:pos="10223"/>
            </w:tabs>
            <w:rPr>
              <w:rFonts w:eastAsiaTheme="minorEastAsia"/>
              <w:noProof/>
              <w:lang w:eastAsia="en-GB"/>
            </w:rPr>
          </w:pPr>
          <w:hyperlink w:anchor="_Toc53062932" w:history="1">
            <w:r w:rsidR="00C74F5B" w:rsidRPr="00A2337C">
              <w:rPr>
                <w:rStyle w:val="Hyperlink"/>
                <w:noProof/>
              </w:rPr>
              <w:t>2015 - 2016</w:t>
            </w:r>
            <w:r w:rsidR="00C74F5B">
              <w:rPr>
                <w:noProof/>
                <w:webHidden/>
              </w:rPr>
              <w:tab/>
              <w:t>16</w:t>
            </w:r>
          </w:hyperlink>
        </w:p>
        <w:p w14:paraId="14B245A0" w14:textId="77777777" w:rsidR="00C74F5B" w:rsidRDefault="004B7536">
          <w:pPr>
            <w:pStyle w:val="TOC2"/>
            <w:tabs>
              <w:tab w:val="right" w:leader="dot" w:pos="10223"/>
            </w:tabs>
            <w:rPr>
              <w:rFonts w:eastAsiaTheme="minorEastAsia"/>
              <w:noProof/>
              <w:lang w:eastAsia="en-GB"/>
            </w:rPr>
          </w:pPr>
          <w:hyperlink w:anchor="_Toc53062933" w:history="1">
            <w:r w:rsidR="00C74F5B" w:rsidRPr="00A2337C">
              <w:rPr>
                <w:rStyle w:val="Hyperlink"/>
                <w:noProof/>
              </w:rPr>
              <w:t>2014 - 2015</w:t>
            </w:r>
            <w:r w:rsidR="00C74F5B">
              <w:rPr>
                <w:noProof/>
                <w:webHidden/>
              </w:rPr>
              <w:tab/>
              <w:t>16</w:t>
            </w:r>
          </w:hyperlink>
        </w:p>
        <w:p w14:paraId="1625BAB5" w14:textId="77777777" w:rsidR="00C74F5B" w:rsidRDefault="004B7536">
          <w:pPr>
            <w:pStyle w:val="TOC2"/>
            <w:tabs>
              <w:tab w:val="right" w:leader="dot" w:pos="10223"/>
            </w:tabs>
            <w:rPr>
              <w:rFonts w:eastAsiaTheme="minorEastAsia"/>
              <w:noProof/>
              <w:lang w:eastAsia="en-GB"/>
            </w:rPr>
          </w:pPr>
          <w:hyperlink w:anchor="_Toc53062934" w:history="1">
            <w:r w:rsidR="00C74F5B" w:rsidRPr="00A2337C">
              <w:rPr>
                <w:rStyle w:val="Hyperlink"/>
                <w:noProof/>
              </w:rPr>
              <w:t>2013 - 2014</w:t>
            </w:r>
            <w:r w:rsidR="00C74F5B">
              <w:rPr>
                <w:noProof/>
                <w:webHidden/>
              </w:rPr>
              <w:tab/>
              <w:t>17</w:t>
            </w:r>
          </w:hyperlink>
        </w:p>
        <w:p w14:paraId="40787258" w14:textId="77777777" w:rsidR="00C74F5B" w:rsidRDefault="004B7536">
          <w:pPr>
            <w:pStyle w:val="TOC2"/>
            <w:tabs>
              <w:tab w:val="right" w:leader="dot" w:pos="10223"/>
            </w:tabs>
            <w:rPr>
              <w:rFonts w:eastAsiaTheme="minorEastAsia"/>
              <w:noProof/>
              <w:lang w:eastAsia="en-GB"/>
            </w:rPr>
          </w:pPr>
          <w:hyperlink w:anchor="_Toc53062935" w:history="1">
            <w:r w:rsidR="00C74F5B" w:rsidRPr="00A2337C">
              <w:rPr>
                <w:rStyle w:val="Hyperlink"/>
                <w:noProof/>
              </w:rPr>
              <w:t>2012 - 2013</w:t>
            </w:r>
            <w:r w:rsidR="00C74F5B">
              <w:rPr>
                <w:noProof/>
                <w:webHidden/>
              </w:rPr>
              <w:tab/>
              <w:t>17</w:t>
            </w:r>
          </w:hyperlink>
        </w:p>
        <w:p w14:paraId="67C76379" w14:textId="77777777" w:rsidR="00C74F5B" w:rsidRDefault="004B7536">
          <w:pPr>
            <w:pStyle w:val="TOC2"/>
            <w:tabs>
              <w:tab w:val="right" w:leader="dot" w:pos="10223"/>
            </w:tabs>
            <w:rPr>
              <w:rFonts w:eastAsiaTheme="minorEastAsia"/>
              <w:noProof/>
              <w:lang w:eastAsia="en-GB"/>
            </w:rPr>
          </w:pPr>
          <w:hyperlink w:anchor="_Toc53062936" w:history="1">
            <w:r w:rsidR="00C74F5B" w:rsidRPr="00A2337C">
              <w:rPr>
                <w:rStyle w:val="Hyperlink"/>
                <w:noProof/>
              </w:rPr>
              <w:t>2011 – 2012</w:t>
            </w:r>
            <w:r w:rsidR="00C74F5B">
              <w:rPr>
                <w:noProof/>
                <w:webHidden/>
              </w:rPr>
              <w:tab/>
              <w:t>18</w:t>
            </w:r>
          </w:hyperlink>
        </w:p>
        <w:p w14:paraId="673FFA10" w14:textId="77777777" w:rsidR="00C74F5B" w:rsidRDefault="004B7536">
          <w:pPr>
            <w:pStyle w:val="TOC2"/>
            <w:tabs>
              <w:tab w:val="right" w:leader="dot" w:pos="10223"/>
            </w:tabs>
            <w:rPr>
              <w:rFonts w:eastAsiaTheme="minorEastAsia"/>
              <w:noProof/>
              <w:lang w:eastAsia="en-GB"/>
            </w:rPr>
          </w:pPr>
          <w:hyperlink w:anchor="_Toc53062937" w:history="1">
            <w:r w:rsidR="00C74F5B" w:rsidRPr="00A2337C">
              <w:rPr>
                <w:rStyle w:val="Hyperlink"/>
                <w:noProof/>
              </w:rPr>
              <w:t>2010 – 2011</w:t>
            </w:r>
            <w:r w:rsidR="00C74F5B">
              <w:rPr>
                <w:noProof/>
                <w:webHidden/>
              </w:rPr>
              <w:tab/>
              <w:t>18</w:t>
            </w:r>
          </w:hyperlink>
        </w:p>
        <w:p w14:paraId="1C69213D" w14:textId="77777777" w:rsidR="00C74F5B" w:rsidRDefault="004B7536">
          <w:pPr>
            <w:pStyle w:val="TOC2"/>
            <w:tabs>
              <w:tab w:val="right" w:leader="dot" w:pos="10223"/>
            </w:tabs>
            <w:rPr>
              <w:rFonts w:eastAsiaTheme="minorEastAsia"/>
              <w:noProof/>
              <w:lang w:eastAsia="en-GB"/>
            </w:rPr>
          </w:pPr>
          <w:hyperlink w:anchor="_Toc53062938" w:history="1">
            <w:r w:rsidR="00C74F5B" w:rsidRPr="00A2337C">
              <w:rPr>
                <w:rStyle w:val="Hyperlink"/>
                <w:noProof/>
              </w:rPr>
              <w:t>2009 – 2010</w:t>
            </w:r>
            <w:r w:rsidR="00C74F5B">
              <w:rPr>
                <w:noProof/>
                <w:webHidden/>
              </w:rPr>
              <w:tab/>
              <w:t>18</w:t>
            </w:r>
          </w:hyperlink>
        </w:p>
        <w:p w14:paraId="082CEA72" w14:textId="77777777" w:rsidR="00C74F5B" w:rsidRDefault="004B7536">
          <w:pPr>
            <w:pStyle w:val="TOC2"/>
            <w:tabs>
              <w:tab w:val="right" w:leader="dot" w:pos="10223"/>
            </w:tabs>
            <w:rPr>
              <w:rFonts w:eastAsiaTheme="minorEastAsia"/>
              <w:noProof/>
              <w:lang w:eastAsia="en-GB"/>
            </w:rPr>
          </w:pPr>
          <w:hyperlink w:anchor="_Toc53062939" w:history="1">
            <w:r w:rsidR="00C74F5B" w:rsidRPr="00A2337C">
              <w:rPr>
                <w:rStyle w:val="Hyperlink"/>
                <w:noProof/>
              </w:rPr>
              <w:t>2008 – 2009</w:t>
            </w:r>
            <w:r w:rsidR="00C74F5B">
              <w:rPr>
                <w:noProof/>
                <w:webHidden/>
              </w:rPr>
              <w:tab/>
              <w:t>18</w:t>
            </w:r>
          </w:hyperlink>
        </w:p>
        <w:p w14:paraId="3E2ABD41" w14:textId="77777777" w:rsidR="00C74F5B" w:rsidRDefault="004B7536">
          <w:pPr>
            <w:pStyle w:val="TOC2"/>
            <w:tabs>
              <w:tab w:val="right" w:leader="dot" w:pos="10223"/>
            </w:tabs>
            <w:rPr>
              <w:rFonts w:eastAsiaTheme="minorEastAsia"/>
              <w:noProof/>
              <w:lang w:eastAsia="en-GB"/>
            </w:rPr>
          </w:pPr>
          <w:hyperlink w:anchor="_Toc53062940" w:history="1">
            <w:r w:rsidR="00C74F5B" w:rsidRPr="00A2337C">
              <w:rPr>
                <w:rStyle w:val="Hyperlink"/>
                <w:noProof/>
              </w:rPr>
              <w:t>Feb 2008 – 2008</w:t>
            </w:r>
            <w:r w:rsidR="00C74F5B">
              <w:rPr>
                <w:noProof/>
                <w:webHidden/>
              </w:rPr>
              <w:tab/>
              <w:t>18</w:t>
            </w:r>
          </w:hyperlink>
        </w:p>
        <w:p w14:paraId="08AB360A" w14:textId="77777777" w:rsidR="00C74F5B" w:rsidRDefault="004B7536">
          <w:pPr>
            <w:pStyle w:val="TOC1"/>
            <w:tabs>
              <w:tab w:val="right" w:leader="dot" w:pos="10223"/>
            </w:tabs>
            <w:rPr>
              <w:rFonts w:eastAsiaTheme="minorEastAsia"/>
              <w:noProof/>
              <w:lang w:eastAsia="en-GB"/>
            </w:rPr>
          </w:pPr>
          <w:hyperlink w:anchor="_Toc53062941" w:history="1">
            <w:r w:rsidR="00C74F5B" w:rsidRPr="00A2337C">
              <w:rPr>
                <w:rStyle w:val="Hyperlink"/>
                <w:noProof/>
              </w:rPr>
              <w:t>Full Asset descriptions</w:t>
            </w:r>
            <w:r w:rsidR="00C74F5B">
              <w:rPr>
                <w:noProof/>
                <w:webHidden/>
              </w:rPr>
              <w:tab/>
              <w:t>18</w:t>
            </w:r>
          </w:hyperlink>
        </w:p>
        <w:p w14:paraId="2B44E5CA" w14:textId="77777777" w:rsidR="00C74F5B" w:rsidRDefault="004B7536">
          <w:pPr>
            <w:pStyle w:val="TOC1"/>
            <w:tabs>
              <w:tab w:val="right" w:leader="dot" w:pos="10223"/>
            </w:tabs>
            <w:rPr>
              <w:rFonts w:eastAsiaTheme="minorEastAsia"/>
              <w:noProof/>
              <w:lang w:eastAsia="en-GB"/>
            </w:rPr>
          </w:pPr>
          <w:hyperlink w:anchor="_Toc53062942" w:history="1">
            <w:r w:rsidR="00C74F5B" w:rsidRPr="00A2337C">
              <w:rPr>
                <w:rStyle w:val="Hyperlink"/>
                <w:rFonts w:eastAsia="Times New Roman"/>
                <w:noProof/>
                <w:lang w:eastAsia="en-GB"/>
              </w:rPr>
              <w:t>Assets</w:t>
            </w:r>
            <w:r w:rsidR="00C74F5B">
              <w:rPr>
                <w:noProof/>
                <w:webHidden/>
              </w:rPr>
              <w:tab/>
              <w:t>18</w:t>
            </w:r>
          </w:hyperlink>
        </w:p>
        <w:p w14:paraId="0D304D27" w14:textId="77777777" w:rsidR="00C74F5B" w:rsidRDefault="004B7536">
          <w:pPr>
            <w:pStyle w:val="TOC1"/>
            <w:tabs>
              <w:tab w:val="right" w:leader="dot" w:pos="10223"/>
            </w:tabs>
            <w:rPr>
              <w:rFonts w:eastAsiaTheme="minorEastAsia"/>
              <w:noProof/>
              <w:lang w:eastAsia="en-GB"/>
            </w:rPr>
          </w:pPr>
          <w:hyperlink w:anchor="_Toc53062943" w:history="1">
            <w:r w:rsidR="00C74F5B" w:rsidRPr="00A2337C">
              <w:rPr>
                <w:rStyle w:val="Hyperlink"/>
                <w:noProof/>
              </w:rPr>
              <w:t>Commercial Property</w:t>
            </w:r>
            <w:r w:rsidR="00C74F5B">
              <w:rPr>
                <w:noProof/>
                <w:webHidden/>
              </w:rPr>
              <w:tab/>
              <w:t>18</w:t>
            </w:r>
          </w:hyperlink>
        </w:p>
        <w:p w14:paraId="110C91AF" w14:textId="77777777" w:rsidR="00C74F5B" w:rsidRDefault="004B7536">
          <w:pPr>
            <w:pStyle w:val="TOC2"/>
            <w:tabs>
              <w:tab w:val="right" w:leader="dot" w:pos="10223"/>
            </w:tabs>
            <w:rPr>
              <w:rFonts w:eastAsiaTheme="minorEastAsia"/>
              <w:noProof/>
              <w:lang w:eastAsia="en-GB"/>
            </w:rPr>
          </w:pPr>
          <w:hyperlink w:anchor="_Toc53062944" w:history="1">
            <w:r w:rsidR="00C74F5B" w:rsidRPr="00A2337C">
              <w:rPr>
                <w:rStyle w:val="Hyperlink"/>
                <w:noProof/>
              </w:rPr>
              <w:t>Shop: “The Ancient Grudge”, 15 High Street, Tewkesbury</w:t>
            </w:r>
            <w:r w:rsidR="00C74F5B">
              <w:rPr>
                <w:noProof/>
                <w:webHidden/>
              </w:rPr>
              <w:tab/>
              <w:t>18</w:t>
            </w:r>
          </w:hyperlink>
        </w:p>
        <w:p w14:paraId="2A3DA91D" w14:textId="77777777" w:rsidR="00C74F5B" w:rsidRDefault="004B7536">
          <w:pPr>
            <w:pStyle w:val="TOC2"/>
            <w:tabs>
              <w:tab w:val="right" w:leader="dot" w:pos="10223"/>
            </w:tabs>
            <w:rPr>
              <w:rFonts w:eastAsiaTheme="minorEastAsia"/>
              <w:noProof/>
              <w:lang w:eastAsia="en-GB"/>
            </w:rPr>
          </w:pPr>
          <w:hyperlink w:anchor="_Toc53062945" w:history="1">
            <w:r w:rsidR="00C74F5B" w:rsidRPr="00A2337C">
              <w:rPr>
                <w:rStyle w:val="Hyperlink"/>
                <w:noProof/>
              </w:rPr>
              <w:t>Two Shops:  Unit 1, 9 Market Street, Unit 2, 1 Temple Street and part basement, Aylesbury</w:t>
            </w:r>
            <w:r w:rsidR="00C74F5B">
              <w:rPr>
                <w:noProof/>
                <w:webHidden/>
              </w:rPr>
              <w:tab/>
              <w:t>19</w:t>
            </w:r>
          </w:hyperlink>
        </w:p>
        <w:p w14:paraId="1A8D7C67" w14:textId="77777777" w:rsidR="00C74F5B" w:rsidRDefault="004B7536">
          <w:pPr>
            <w:pStyle w:val="TOC2"/>
            <w:tabs>
              <w:tab w:val="right" w:leader="dot" w:pos="10223"/>
            </w:tabs>
            <w:rPr>
              <w:rFonts w:eastAsiaTheme="minorEastAsia"/>
              <w:noProof/>
              <w:lang w:eastAsia="en-GB"/>
            </w:rPr>
          </w:pPr>
          <w:hyperlink w:anchor="_Toc53062946" w:history="1">
            <w:r w:rsidR="00C74F5B" w:rsidRPr="00A2337C">
              <w:rPr>
                <w:rStyle w:val="Hyperlink"/>
                <w:noProof/>
                <w:lang w:eastAsia="en-GB"/>
              </w:rPr>
              <w:t>The Boathouse Car Park</w:t>
            </w:r>
            <w:r w:rsidR="00C74F5B">
              <w:rPr>
                <w:noProof/>
                <w:webHidden/>
              </w:rPr>
              <w:tab/>
              <w:t>19</w:t>
            </w:r>
          </w:hyperlink>
        </w:p>
        <w:p w14:paraId="40EA3E1B" w14:textId="77777777" w:rsidR="00C74F5B" w:rsidRDefault="004B7536">
          <w:pPr>
            <w:pStyle w:val="TOC1"/>
            <w:tabs>
              <w:tab w:val="right" w:leader="dot" w:pos="10223"/>
            </w:tabs>
            <w:rPr>
              <w:rFonts w:eastAsiaTheme="minorEastAsia"/>
              <w:noProof/>
              <w:lang w:eastAsia="en-GB"/>
            </w:rPr>
          </w:pPr>
          <w:hyperlink w:anchor="_Toc53062947" w:history="1">
            <w:r w:rsidR="00C74F5B" w:rsidRPr="00A2337C">
              <w:rPr>
                <w:rStyle w:val="Hyperlink"/>
                <w:rFonts w:eastAsia="Times New Roman"/>
                <w:noProof/>
                <w:lang w:eastAsia="en-GB"/>
              </w:rPr>
              <w:t>Leases</w:t>
            </w:r>
            <w:r w:rsidR="00C74F5B">
              <w:rPr>
                <w:noProof/>
                <w:webHidden/>
              </w:rPr>
              <w:tab/>
              <w:t>20</w:t>
            </w:r>
          </w:hyperlink>
        </w:p>
        <w:p w14:paraId="755D5E9B" w14:textId="77777777" w:rsidR="00C74F5B" w:rsidRDefault="004B7536">
          <w:pPr>
            <w:pStyle w:val="TOC2"/>
            <w:tabs>
              <w:tab w:val="right" w:leader="dot" w:pos="10223"/>
            </w:tabs>
            <w:rPr>
              <w:rFonts w:eastAsiaTheme="minorEastAsia"/>
              <w:noProof/>
              <w:lang w:eastAsia="en-GB"/>
            </w:rPr>
          </w:pPr>
          <w:hyperlink w:anchor="_Toc53062948" w:history="1">
            <w:r w:rsidR="00C74F5B" w:rsidRPr="00A2337C">
              <w:rPr>
                <w:rStyle w:val="Hyperlink"/>
                <w:rFonts w:eastAsia="Times New Roman"/>
                <w:noProof/>
                <w:lang w:eastAsia="en-GB"/>
              </w:rPr>
              <w:t>15 High Street, Tewkesbury</w:t>
            </w:r>
            <w:r w:rsidR="00C74F5B">
              <w:rPr>
                <w:noProof/>
                <w:webHidden/>
              </w:rPr>
              <w:tab/>
              <w:t>20</w:t>
            </w:r>
          </w:hyperlink>
        </w:p>
        <w:p w14:paraId="1A03677B" w14:textId="77777777" w:rsidR="00C74F5B" w:rsidRDefault="004B7536">
          <w:pPr>
            <w:pStyle w:val="TOC3"/>
            <w:tabs>
              <w:tab w:val="right" w:leader="dot" w:pos="10223"/>
            </w:tabs>
            <w:rPr>
              <w:rFonts w:eastAsiaTheme="minorEastAsia"/>
              <w:noProof/>
              <w:lang w:eastAsia="en-GB"/>
            </w:rPr>
          </w:pPr>
          <w:hyperlink w:anchor="_Toc53062949" w:history="1">
            <w:r w:rsidR="00C74F5B" w:rsidRPr="00A2337C">
              <w:rPr>
                <w:rStyle w:val="Hyperlink"/>
                <w:rFonts w:eastAsia="Times New Roman"/>
                <w:noProof/>
                <w:lang w:eastAsia="en-GB"/>
              </w:rPr>
              <w:t>TAG Estate Agent, 29</w:t>
            </w:r>
            <w:r w:rsidR="00C74F5B" w:rsidRPr="00A2337C">
              <w:rPr>
                <w:rStyle w:val="Hyperlink"/>
                <w:rFonts w:eastAsia="Times New Roman"/>
                <w:noProof/>
                <w:vertAlign w:val="superscript"/>
                <w:lang w:eastAsia="en-GB"/>
              </w:rPr>
              <w:t>th</w:t>
            </w:r>
            <w:r w:rsidR="00C74F5B" w:rsidRPr="00A2337C">
              <w:rPr>
                <w:rStyle w:val="Hyperlink"/>
                <w:rFonts w:eastAsia="Times New Roman"/>
                <w:noProof/>
                <w:lang w:eastAsia="en-GB"/>
              </w:rPr>
              <w:t xml:space="preserve"> April 1999 – April 2020</w:t>
            </w:r>
            <w:r w:rsidR="00C74F5B">
              <w:rPr>
                <w:noProof/>
                <w:webHidden/>
              </w:rPr>
              <w:tab/>
              <w:t>20</w:t>
            </w:r>
          </w:hyperlink>
        </w:p>
        <w:p w14:paraId="0FA5A73D" w14:textId="77777777" w:rsidR="00C74F5B" w:rsidRDefault="004B7536">
          <w:pPr>
            <w:pStyle w:val="TOC2"/>
            <w:tabs>
              <w:tab w:val="right" w:leader="dot" w:pos="10223"/>
            </w:tabs>
            <w:rPr>
              <w:rFonts w:eastAsiaTheme="minorEastAsia"/>
              <w:noProof/>
              <w:lang w:eastAsia="en-GB"/>
            </w:rPr>
          </w:pPr>
          <w:hyperlink w:anchor="_Toc53062950" w:history="1">
            <w:r w:rsidR="00C74F5B" w:rsidRPr="00A2337C">
              <w:rPr>
                <w:rStyle w:val="Hyperlink"/>
                <w:rFonts w:eastAsia="Times New Roman"/>
                <w:noProof/>
                <w:lang w:eastAsia="en-GB"/>
              </w:rPr>
              <w:t>9 Market Street, Aylesbury,  Unit 1,</w:t>
            </w:r>
            <w:r w:rsidR="00C74F5B">
              <w:rPr>
                <w:noProof/>
                <w:webHidden/>
              </w:rPr>
              <w:tab/>
              <w:t>20</w:t>
            </w:r>
          </w:hyperlink>
        </w:p>
        <w:p w14:paraId="610D828F" w14:textId="77777777" w:rsidR="00C74F5B" w:rsidRDefault="004B7536">
          <w:pPr>
            <w:pStyle w:val="TOC3"/>
            <w:tabs>
              <w:tab w:val="right" w:leader="dot" w:pos="10223"/>
            </w:tabs>
            <w:rPr>
              <w:rFonts w:eastAsiaTheme="minorEastAsia"/>
              <w:noProof/>
              <w:lang w:eastAsia="en-GB"/>
            </w:rPr>
          </w:pPr>
          <w:hyperlink w:anchor="_Toc53062951" w:history="1">
            <w:r w:rsidR="00C74F5B" w:rsidRPr="00A2337C">
              <w:rPr>
                <w:rStyle w:val="Hyperlink"/>
                <w:rFonts w:eastAsia="Times New Roman"/>
                <w:noProof/>
                <w:lang w:eastAsia="en-GB"/>
              </w:rPr>
              <w:t>Head Honcho, Barber,  1</w:t>
            </w:r>
            <w:r w:rsidR="00C74F5B" w:rsidRPr="00A2337C">
              <w:rPr>
                <w:rStyle w:val="Hyperlink"/>
                <w:rFonts w:eastAsia="Times New Roman"/>
                <w:noProof/>
                <w:vertAlign w:val="superscript"/>
                <w:lang w:eastAsia="en-GB"/>
              </w:rPr>
              <w:t>st</w:t>
            </w:r>
            <w:r w:rsidR="00C74F5B" w:rsidRPr="00A2337C">
              <w:rPr>
                <w:rStyle w:val="Hyperlink"/>
                <w:rFonts w:eastAsia="Times New Roman"/>
                <w:noProof/>
                <w:lang w:eastAsia="en-GB"/>
              </w:rPr>
              <w:t xml:space="preserve"> December 2019 – Dec 2029</w:t>
            </w:r>
            <w:r w:rsidR="00C74F5B">
              <w:rPr>
                <w:noProof/>
                <w:webHidden/>
              </w:rPr>
              <w:tab/>
              <w:t>20</w:t>
            </w:r>
          </w:hyperlink>
        </w:p>
        <w:p w14:paraId="5E569904" w14:textId="77777777" w:rsidR="00C74F5B" w:rsidRDefault="004B7536">
          <w:pPr>
            <w:pStyle w:val="TOC3"/>
            <w:tabs>
              <w:tab w:val="right" w:leader="dot" w:pos="10223"/>
            </w:tabs>
            <w:rPr>
              <w:rFonts w:eastAsiaTheme="minorEastAsia"/>
              <w:noProof/>
              <w:lang w:eastAsia="en-GB"/>
            </w:rPr>
          </w:pPr>
          <w:hyperlink w:anchor="_Toc53062952" w:history="1">
            <w:r w:rsidR="00C74F5B" w:rsidRPr="00A2337C">
              <w:rPr>
                <w:rStyle w:val="Hyperlink"/>
                <w:rFonts w:eastAsia="Times New Roman"/>
                <w:noProof/>
                <w:lang w:eastAsia="en-GB"/>
              </w:rPr>
              <w:t>Yoyo Gurt,Frozen Yogurt Bar,  26</w:t>
            </w:r>
            <w:r w:rsidR="00C74F5B" w:rsidRPr="00A2337C">
              <w:rPr>
                <w:rStyle w:val="Hyperlink"/>
                <w:rFonts w:eastAsia="Times New Roman"/>
                <w:noProof/>
                <w:vertAlign w:val="superscript"/>
                <w:lang w:eastAsia="en-GB"/>
              </w:rPr>
              <w:t>th</w:t>
            </w:r>
            <w:r w:rsidR="00C74F5B" w:rsidRPr="00A2337C">
              <w:rPr>
                <w:rStyle w:val="Hyperlink"/>
                <w:rFonts w:eastAsia="Times New Roman"/>
                <w:noProof/>
                <w:lang w:eastAsia="en-GB"/>
              </w:rPr>
              <w:t xml:space="preserve"> April 2016 –30</w:t>
            </w:r>
            <w:r w:rsidR="00C74F5B" w:rsidRPr="00A2337C">
              <w:rPr>
                <w:rStyle w:val="Hyperlink"/>
                <w:rFonts w:eastAsia="Times New Roman"/>
                <w:noProof/>
                <w:vertAlign w:val="superscript"/>
                <w:lang w:eastAsia="en-GB"/>
              </w:rPr>
              <w:t>th</w:t>
            </w:r>
            <w:r w:rsidR="00C74F5B" w:rsidRPr="00A2337C">
              <w:rPr>
                <w:rStyle w:val="Hyperlink"/>
                <w:rFonts w:eastAsia="Times New Roman"/>
                <w:noProof/>
                <w:lang w:eastAsia="en-GB"/>
              </w:rPr>
              <w:t xml:space="preserve"> April 2018, Surrendered.</w:t>
            </w:r>
            <w:r w:rsidR="00C74F5B">
              <w:rPr>
                <w:noProof/>
                <w:webHidden/>
              </w:rPr>
              <w:tab/>
              <w:t>20</w:t>
            </w:r>
          </w:hyperlink>
        </w:p>
        <w:p w14:paraId="3B390BF7" w14:textId="77777777" w:rsidR="00C74F5B" w:rsidRDefault="004B7536">
          <w:pPr>
            <w:pStyle w:val="TOC2"/>
            <w:tabs>
              <w:tab w:val="right" w:leader="dot" w:pos="10223"/>
            </w:tabs>
            <w:rPr>
              <w:rFonts w:eastAsiaTheme="minorEastAsia"/>
              <w:noProof/>
              <w:lang w:eastAsia="en-GB"/>
            </w:rPr>
          </w:pPr>
          <w:hyperlink w:anchor="_Toc53062953" w:history="1">
            <w:r w:rsidR="00C74F5B" w:rsidRPr="00A2337C">
              <w:rPr>
                <w:rStyle w:val="Hyperlink"/>
                <w:noProof/>
              </w:rPr>
              <w:t>1 Temple Street, Aylesbury, Unit 2,</w:t>
            </w:r>
            <w:r w:rsidR="00C74F5B">
              <w:rPr>
                <w:noProof/>
                <w:webHidden/>
              </w:rPr>
              <w:tab/>
              <w:t>21</w:t>
            </w:r>
          </w:hyperlink>
        </w:p>
        <w:p w14:paraId="168CD095" w14:textId="77777777" w:rsidR="00C74F5B" w:rsidRDefault="004B7536">
          <w:pPr>
            <w:pStyle w:val="TOC3"/>
            <w:tabs>
              <w:tab w:val="right" w:leader="dot" w:pos="10223"/>
            </w:tabs>
            <w:rPr>
              <w:rFonts w:eastAsiaTheme="minorEastAsia"/>
              <w:noProof/>
              <w:lang w:eastAsia="en-GB"/>
            </w:rPr>
          </w:pPr>
          <w:hyperlink w:anchor="_Toc53062954" w:history="1">
            <w:r w:rsidR="00C74F5B" w:rsidRPr="00A2337C">
              <w:rPr>
                <w:rStyle w:val="Hyperlink"/>
                <w:noProof/>
              </w:rPr>
              <w:t>Rocky and Kook, Vintage clothing, 14</w:t>
            </w:r>
            <w:r w:rsidR="00C74F5B" w:rsidRPr="00A2337C">
              <w:rPr>
                <w:rStyle w:val="Hyperlink"/>
                <w:noProof/>
                <w:vertAlign w:val="superscript"/>
              </w:rPr>
              <w:t>th</w:t>
            </w:r>
            <w:r w:rsidR="00C74F5B" w:rsidRPr="00A2337C">
              <w:rPr>
                <w:rStyle w:val="Hyperlink"/>
                <w:noProof/>
              </w:rPr>
              <w:t xml:space="preserve"> October 2015 – 9</w:t>
            </w:r>
            <w:r w:rsidR="00C74F5B" w:rsidRPr="00A2337C">
              <w:rPr>
                <w:rStyle w:val="Hyperlink"/>
                <w:noProof/>
                <w:vertAlign w:val="superscript"/>
              </w:rPr>
              <w:t>th</w:t>
            </w:r>
            <w:r w:rsidR="00C74F5B" w:rsidRPr="00A2337C">
              <w:rPr>
                <w:rStyle w:val="Hyperlink"/>
                <w:noProof/>
              </w:rPr>
              <w:t xml:space="preserve"> August 2019, Surrendered</w:t>
            </w:r>
            <w:r w:rsidR="00C74F5B">
              <w:rPr>
                <w:noProof/>
                <w:webHidden/>
              </w:rPr>
              <w:tab/>
              <w:t>21</w:t>
            </w:r>
          </w:hyperlink>
        </w:p>
        <w:p w14:paraId="332AB367" w14:textId="77777777" w:rsidR="00C74F5B" w:rsidRDefault="004B7536">
          <w:pPr>
            <w:pStyle w:val="TOC2"/>
            <w:tabs>
              <w:tab w:val="right" w:leader="dot" w:pos="10223"/>
            </w:tabs>
            <w:rPr>
              <w:rFonts w:eastAsiaTheme="minorEastAsia"/>
              <w:noProof/>
              <w:lang w:eastAsia="en-GB"/>
            </w:rPr>
          </w:pPr>
          <w:hyperlink w:anchor="_Toc53062955" w:history="1">
            <w:r w:rsidR="00C74F5B" w:rsidRPr="00A2337C">
              <w:rPr>
                <w:rStyle w:val="Hyperlink"/>
                <w:noProof/>
                <w:lang w:eastAsia="en-GB"/>
              </w:rPr>
              <w:t>Basement Storage area</w:t>
            </w:r>
            <w:r w:rsidR="00C74F5B">
              <w:rPr>
                <w:noProof/>
                <w:webHidden/>
              </w:rPr>
              <w:tab/>
              <w:t>21</w:t>
            </w:r>
          </w:hyperlink>
        </w:p>
        <w:p w14:paraId="08315701" w14:textId="77777777" w:rsidR="00C74F5B" w:rsidRDefault="004B7536">
          <w:pPr>
            <w:pStyle w:val="TOC2"/>
            <w:tabs>
              <w:tab w:val="right" w:leader="dot" w:pos="10223"/>
            </w:tabs>
            <w:rPr>
              <w:rFonts w:eastAsiaTheme="minorEastAsia"/>
              <w:noProof/>
              <w:lang w:eastAsia="en-GB"/>
            </w:rPr>
          </w:pPr>
          <w:hyperlink w:anchor="_Toc53062956" w:history="1">
            <w:r w:rsidR="00C74F5B" w:rsidRPr="00A2337C">
              <w:rPr>
                <w:rStyle w:val="Hyperlink"/>
                <w:noProof/>
              </w:rPr>
              <w:t>Cash</w:t>
            </w:r>
            <w:r w:rsidR="00C74F5B">
              <w:rPr>
                <w:noProof/>
                <w:webHidden/>
              </w:rPr>
              <w:tab/>
              <w:t>21</w:t>
            </w:r>
          </w:hyperlink>
        </w:p>
        <w:p w14:paraId="67E37A02" w14:textId="77777777" w:rsidR="00C74F5B" w:rsidRDefault="004B7536">
          <w:pPr>
            <w:pStyle w:val="TOC2"/>
            <w:tabs>
              <w:tab w:val="right" w:leader="dot" w:pos="10223"/>
            </w:tabs>
            <w:rPr>
              <w:rFonts w:eastAsiaTheme="minorEastAsia"/>
              <w:noProof/>
              <w:lang w:eastAsia="en-GB"/>
            </w:rPr>
          </w:pPr>
          <w:hyperlink w:anchor="_Toc53062957" w:history="1">
            <w:r w:rsidR="00C74F5B" w:rsidRPr="00A2337C">
              <w:rPr>
                <w:rStyle w:val="Hyperlink"/>
                <w:noProof/>
              </w:rPr>
              <w:t>Shares</w:t>
            </w:r>
            <w:r w:rsidR="00C74F5B">
              <w:rPr>
                <w:noProof/>
                <w:webHidden/>
              </w:rPr>
              <w:tab/>
              <w:t>22</w:t>
            </w:r>
          </w:hyperlink>
        </w:p>
        <w:p w14:paraId="1CCC84DB" w14:textId="77777777" w:rsidR="00C74F5B" w:rsidRDefault="004B7536">
          <w:pPr>
            <w:pStyle w:val="TOC1"/>
            <w:tabs>
              <w:tab w:val="right" w:leader="dot" w:pos="10223"/>
            </w:tabs>
            <w:rPr>
              <w:rFonts w:eastAsiaTheme="minorEastAsia"/>
              <w:noProof/>
              <w:lang w:eastAsia="en-GB"/>
            </w:rPr>
          </w:pPr>
          <w:hyperlink w:anchor="_Toc53062958" w:history="1">
            <w:r w:rsidR="00C74F5B" w:rsidRPr="00A2337C">
              <w:rPr>
                <w:rStyle w:val="Hyperlink"/>
                <w:noProof/>
              </w:rPr>
              <w:t>Loan</w:t>
            </w:r>
            <w:r w:rsidR="00C74F5B">
              <w:rPr>
                <w:noProof/>
                <w:webHidden/>
              </w:rPr>
              <w:tab/>
              <w:t>22</w:t>
            </w:r>
          </w:hyperlink>
        </w:p>
        <w:p w14:paraId="6D118F23" w14:textId="77777777" w:rsidR="00C74F5B" w:rsidRDefault="004B7536">
          <w:pPr>
            <w:pStyle w:val="TOC1"/>
            <w:tabs>
              <w:tab w:val="right" w:leader="dot" w:pos="10223"/>
            </w:tabs>
            <w:rPr>
              <w:rFonts w:eastAsiaTheme="minorEastAsia"/>
              <w:noProof/>
              <w:lang w:eastAsia="en-GB"/>
            </w:rPr>
          </w:pPr>
          <w:hyperlink w:anchor="_Toc53062959" w:history="1">
            <w:r w:rsidR="00C74F5B" w:rsidRPr="00A2337C">
              <w:rPr>
                <w:rStyle w:val="Hyperlink"/>
                <w:noProof/>
              </w:rPr>
              <w:t>Contributions</w:t>
            </w:r>
            <w:r w:rsidR="00C74F5B">
              <w:rPr>
                <w:noProof/>
                <w:webHidden/>
              </w:rPr>
              <w:tab/>
              <w:t>22</w:t>
            </w:r>
          </w:hyperlink>
        </w:p>
        <w:p w14:paraId="55AD19CA" w14:textId="77777777" w:rsidR="00AF7EA1" w:rsidRDefault="004B7536"/>
      </w:sdtContent>
    </w:sdt>
    <w:p w14:paraId="6CC33FC2" w14:textId="77777777" w:rsidR="00E05089" w:rsidRDefault="00E05089">
      <w:pPr>
        <w:rPr>
          <w:rFonts w:asciiTheme="majorHAnsi" w:eastAsiaTheme="majorEastAsia" w:hAnsiTheme="majorHAnsi" w:cstheme="majorBidi"/>
          <w:b/>
          <w:bCs/>
          <w:color w:val="365F91" w:themeColor="accent1" w:themeShade="BF"/>
          <w:sz w:val="28"/>
          <w:szCs w:val="28"/>
        </w:rPr>
      </w:pPr>
      <w:r>
        <w:br w:type="page"/>
      </w:r>
    </w:p>
    <w:p w14:paraId="1971EC77" w14:textId="77777777" w:rsidR="001A752A" w:rsidRDefault="00DA004E" w:rsidP="007352C2">
      <w:pPr>
        <w:pStyle w:val="Heading1"/>
      </w:pPr>
      <w:bookmarkStart w:id="2" w:name="_Toc53062891"/>
      <w:r>
        <w:lastRenderedPageBreak/>
        <w:t>Trustees Report</w:t>
      </w:r>
      <w:bookmarkEnd w:id="2"/>
      <w:r w:rsidR="001A752A">
        <w:t xml:space="preserve"> </w:t>
      </w:r>
    </w:p>
    <w:p w14:paraId="428955CA" w14:textId="77777777" w:rsidR="00764C9C" w:rsidRDefault="00764C9C" w:rsidP="00764C9C">
      <w:r>
        <w:t>The SSAS has two beneficiaries</w:t>
      </w:r>
      <w:r w:rsidR="009C271D">
        <w:t xml:space="preserve"> and two trustees </w:t>
      </w:r>
      <w:r w:rsidR="0021454F">
        <w:t xml:space="preserve">one of the trustees is the scheme administrator under the supervision of </w:t>
      </w:r>
      <w:r w:rsidR="009C271D">
        <w:t>a Pension Practi</w:t>
      </w:r>
      <w:r w:rsidR="000F048B">
        <w:t>ti</w:t>
      </w:r>
      <w:r w:rsidR="009C271D">
        <w:t>oner</w:t>
      </w:r>
      <w:r>
        <w:t xml:space="preserve">. </w:t>
      </w:r>
      <w:r w:rsidR="0021454F">
        <w:t xml:space="preserve">It is the SSAS for the company Silvercrest Associates Ltd. </w:t>
      </w:r>
      <w:r>
        <w:t>The accounts are kept in Sage and kept up-to-date by the trustees.</w:t>
      </w:r>
    </w:p>
    <w:p w14:paraId="29AD07F1" w14:textId="77777777" w:rsidR="005744EF" w:rsidRDefault="00764C9C" w:rsidP="00764C9C">
      <w:r>
        <w:t xml:space="preserve">The fund’s main assets are property, </w:t>
      </w:r>
    </w:p>
    <w:p w14:paraId="6E166F0E" w14:textId="77777777" w:rsidR="005744EF" w:rsidRDefault="005744EF" w:rsidP="005744EF">
      <w:pPr>
        <w:pStyle w:val="ListParagraph"/>
        <w:numPr>
          <w:ilvl w:val="0"/>
          <w:numId w:val="6"/>
        </w:numPr>
      </w:pPr>
      <w:r>
        <w:t>A high street shop, tenants TAG Estate Agents, “The Ancient Grudge” , 15 High Street, Tewkesbury.</w:t>
      </w:r>
    </w:p>
    <w:p w14:paraId="6DAF695D" w14:textId="77777777" w:rsidR="005744EF" w:rsidRDefault="005744EF" w:rsidP="005744EF">
      <w:pPr>
        <w:pStyle w:val="ListParagraph"/>
        <w:numPr>
          <w:ilvl w:val="0"/>
          <w:numId w:val="6"/>
        </w:numPr>
      </w:pPr>
      <w:r>
        <w:t>Two high street shops and base</w:t>
      </w:r>
      <w:r w:rsidR="000D360B">
        <w:t>ment, tenants Head Honcho and Ro</w:t>
      </w:r>
      <w:r>
        <w:t>cky and Kook in 9 Market Street/1 Temple Street, a corner property</w:t>
      </w:r>
      <w:r w:rsidR="009C271D">
        <w:t>, in</w:t>
      </w:r>
      <w:r w:rsidR="00764C9C">
        <w:t xml:space="preserve"> Aylesbury. </w:t>
      </w:r>
    </w:p>
    <w:p w14:paraId="7D6A0998" w14:textId="77777777" w:rsidR="005744EF" w:rsidRDefault="005744EF" w:rsidP="00764C9C">
      <w:pPr>
        <w:pStyle w:val="ListParagraph"/>
        <w:numPr>
          <w:ilvl w:val="0"/>
          <w:numId w:val="6"/>
        </w:numPr>
      </w:pPr>
      <w:r>
        <w:t>6/10</w:t>
      </w:r>
      <w:r w:rsidRPr="005744EF">
        <w:rPr>
          <w:vertAlign w:val="superscript"/>
        </w:rPr>
        <w:t>th</w:t>
      </w:r>
      <w:r>
        <w:t xml:space="preserve"> ownership of The boathouse car park for 9 cars, The Boathouse, Back of Avon, Tewkesbury.</w:t>
      </w:r>
    </w:p>
    <w:p w14:paraId="67FF1350" w14:textId="77777777" w:rsidR="0021454F" w:rsidRDefault="0021454F" w:rsidP="00764C9C">
      <w:pPr>
        <w:pStyle w:val="ListParagraph"/>
        <w:numPr>
          <w:ilvl w:val="0"/>
          <w:numId w:val="6"/>
        </w:numPr>
      </w:pPr>
      <w:r>
        <w:t>Money deposited in a bank and also loaned to Silvercrest Associates Ltd.</w:t>
      </w:r>
    </w:p>
    <w:p w14:paraId="3F94D115" w14:textId="77777777" w:rsidR="009C271D" w:rsidRDefault="009C271D" w:rsidP="009C271D">
      <w:r>
        <w:t>The main income for was:-</w:t>
      </w:r>
    </w:p>
    <w:p w14:paraId="4B25F77B" w14:textId="77777777" w:rsidR="009C271D" w:rsidRDefault="009C271D" w:rsidP="009C271D">
      <w:pPr>
        <w:pStyle w:val="ListParagraph"/>
        <w:numPr>
          <w:ilvl w:val="0"/>
          <w:numId w:val="6"/>
        </w:numPr>
      </w:pPr>
      <w:r>
        <w:t>“The Ancient Grudge” shop at 15 High Street, Tewkesbury, on a 21 year lease with TAG Estate Agent,  expiring in April 2020, produced a full years rent of £18,500 with no significant events.</w:t>
      </w:r>
    </w:p>
    <w:p w14:paraId="0A941642" w14:textId="77777777" w:rsidR="009C271D" w:rsidRDefault="009C271D" w:rsidP="009C271D">
      <w:pPr>
        <w:pStyle w:val="ListParagraph"/>
        <w:numPr>
          <w:ilvl w:val="0"/>
          <w:numId w:val="6"/>
        </w:numPr>
      </w:pPr>
      <w:r>
        <w:t>Shop Unit 1, 9 Market Street, Aylesbury, a new 10 year lease with Head Honcho starting on 1</w:t>
      </w:r>
      <w:r w:rsidRPr="009C271D">
        <w:rPr>
          <w:vertAlign w:val="superscript"/>
        </w:rPr>
        <w:t>st</w:t>
      </w:r>
      <w:r>
        <w:t xml:space="preserve"> December 2018, returned £</w:t>
      </w:r>
      <w:r w:rsidR="00C30FE4">
        <w:t>15,500</w:t>
      </w:r>
      <w:r>
        <w:t>.</w:t>
      </w:r>
    </w:p>
    <w:p w14:paraId="6E269D04" w14:textId="77777777" w:rsidR="009C271D" w:rsidRDefault="009C271D" w:rsidP="009C271D">
      <w:pPr>
        <w:pStyle w:val="ListParagraph"/>
        <w:numPr>
          <w:ilvl w:val="0"/>
          <w:numId w:val="6"/>
        </w:numPr>
      </w:pPr>
      <w:r>
        <w:t>Shop Unit 2, 1 Temple Street, Aylesbury, 10 year lease with “Rocky and K</w:t>
      </w:r>
      <w:r w:rsidR="00C30FE4">
        <w:t xml:space="preserve">ook” expiring in October 2025, </w:t>
      </w:r>
      <w:r>
        <w:t>returned the agreed reduced rent of £</w:t>
      </w:r>
      <w:r w:rsidR="00C30FE4">
        <w:t>4950</w:t>
      </w:r>
      <w:r>
        <w:t>.</w:t>
      </w:r>
      <w:r w:rsidR="000F048B">
        <w:t xml:space="preserve"> The break clause ending in October 2019 was invoked.</w:t>
      </w:r>
    </w:p>
    <w:p w14:paraId="5A62A7C0" w14:textId="77777777" w:rsidR="00C30FE4" w:rsidRDefault="00C30FE4" w:rsidP="009C271D">
      <w:pPr>
        <w:pStyle w:val="ListParagraph"/>
        <w:numPr>
          <w:ilvl w:val="0"/>
          <w:numId w:val="6"/>
        </w:numPr>
      </w:pPr>
      <w:r>
        <w:t>Interest from the loan to Silvercrest Associates Ltd was £3000.</w:t>
      </w:r>
    </w:p>
    <w:p w14:paraId="15CA4FFD" w14:textId="77777777" w:rsidR="000F048B" w:rsidRDefault="000F048B" w:rsidP="009C271D">
      <w:pPr>
        <w:pStyle w:val="ListParagraph"/>
        <w:numPr>
          <w:ilvl w:val="0"/>
          <w:numId w:val="6"/>
        </w:numPr>
      </w:pPr>
      <w:r>
        <w:t xml:space="preserve">The car park </w:t>
      </w:r>
      <w:r w:rsidR="00C30FE4">
        <w:t>generated £1974.</w:t>
      </w:r>
    </w:p>
    <w:p w14:paraId="0D6B4B38" w14:textId="77777777" w:rsidR="00C30FE4" w:rsidRDefault="00C30FE4" w:rsidP="009C271D">
      <w:pPr>
        <w:pStyle w:val="ListParagraph"/>
        <w:numPr>
          <w:ilvl w:val="0"/>
          <w:numId w:val="6"/>
        </w:numPr>
      </w:pPr>
      <w:r>
        <w:t>The fund did not payout any pension or pay any fee for the work done by  the trustees</w:t>
      </w:r>
      <w:r w:rsidR="00CD43AD">
        <w:t>,</w:t>
      </w:r>
      <w:r>
        <w:t xml:space="preserve"> the </w:t>
      </w:r>
      <w:r w:rsidR="00CD43AD">
        <w:t xml:space="preserve"> fund value was increased by £42,346</w:t>
      </w:r>
      <w:r>
        <w:t>.</w:t>
      </w:r>
    </w:p>
    <w:p w14:paraId="6831608F" w14:textId="77777777" w:rsidR="000F048B" w:rsidRDefault="000F048B" w:rsidP="000F048B">
      <w:r>
        <w:t>The main expenditure was spent on property maintenance.</w:t>
      </w:r>
      <w:r w:rsidR="00AF00F5">
        <w:t xml:space="preserve"> No significant costs.</w:t>
      </w:r>
    </w:p>
    <w:p w14:paraId="49523726" w14:textId="77777777" w:rsidR="000F048B" w:rsidRDefault="000F048B" w:rsidP="000B0AEE">
      <w:r>
        <w:t>The main events were</w:t>
      </w:r>
    </w:p>
    <w:p w14:paraId="721A878A" w14:textId="77777777" w:rsidR="00622572" w:rsidRDefault="000B0AEE" w:rsidP="000F048B">
      <w:pPr>
        <w:pStyle w:val="ListParagraph"/>
        <w:numPr>
          <w:ilvl w:val="0"/>
          <w:numId w:val="7"/>
        </w:numPr>
      </w:pPr>
      <w:r>
        <w:t>The first repayment from the l</w:t>
      </w:r>
      <w:r w:rsidR="00622572">
        <w:t>oan to Silvercrest Associates Ltd</w:t>
      </w:r>
      <w:r>
        <w:t xml:space="preserve"> of £23,000 was received</w:t>
      </w:r>
      <w:r w:rsidR="00622572">
        <w:t>,</w:t>
      </w:r>
      <w:r>
        <w:t xml:space="preserve"> leaving £8</w:t>
      </w:r>
      <w:r w:rsidR="00622572">
        <w:t xml:space="preserve">0,000. </w:t>
      </w:r>
    </w:p>
    <w:p w14:paraId="7ECEB80F" w14:textId="77777777" w:rsidR="0021454F" w:rsidRDefault="0021454F">
      <w:pPr>
        <w:rPr>
          <w:rFonts w:asciiTheme="majorHAnsi" w:eastAsiaTheme="majorEastAsia" w:hAnsiTheme="majorHAnsi" w:cstheme="majorBidi"/>
          <w:b/>
          <w:bCs/>
          <w:color w:val="365F91" w:themeColor="accent1" w:themeShade="BF"/>
          <w:sz w:val="28"/>
          <w:szCs w:val="28"/>
        </w:rPr>
      </w:pPr>
      <w:r>
        <w:br w:type="page"/>
      </w:r>
    </w:p>
    <w:p w14:paraId="5B780C43" w14:textId="77777777" w:rsidR="00966E6E" w:rsidRDefault="00DC3DA0" w:rsidP="00966E6E">
      <w:pPr>
        <w:pStyle w:val="Heading1"/>
      </w:pPr>
      <w:bookmarkStart w:id="3" w:name="_Toc53062892"/>
      <w:r>
        <w:t>Assets purchased</w:t>
      </w:r>
      <w:bookmarkEnd w:id="3"/>
    </w:p>
    <w:p w14:paraId="277B4713" w14:textId="77777777" w:rsidR="00893FCC" w:rsidRDefault="00007FB8" w:rsidP="00007FB8">
      <w:r>
        <w:t xml:space="preserve">No </w:t>
      </w:r>
      <w:r w:rsidR="000B0AEE">
        <w:t>assets purchased in 2019 - 2020</w:t>
      </w:r>
    </w:p>
    <w:p w14:paraId="3F626A7C" w14:textId="77777777" w:rsidR="00966E6E" w:rsidRDefault="00966E6E" w:rsidP="00966E6E">
      <w:pPr>
        <w:pStyle w:val="Heading1"/>
      </w:pPr>
      <w:bookmarkStart w:id="4" w:name="_Toc53062893"/>
      <w:r>
        <w:t>Assets dispose</w:t>
      </w:r>
      <w:r w:rsidR="000B0AEE">
        <w:t>d</w:t>
      </w:r>
      <w:bookmarkEnd w:id="4"/>
    </w:p>
    <w:p w14:paraId="3D9BF4EF" w14:textId="77777777" w:rsidR="002338F2" w:rsidRDefault="000B0AEE" w:rsidP="002338F2">
      <w:r>
        <w:t>No assets were disposed of in 2019 - 2020</w:t>
      </w:r>
    </w:p>
    <w:p w14:paraId="23103F28" w14:textId="77777777" w:rsidR="00D67A19" w:rsidRDefault="002338F2" w:rsidP="002338F2">
      <w:pPr>
        <w:pStyle w:val="Heading1"/>
      </w:pPr>
      <w:bookmarkStart w:id="5" w:name="_Toc53062894"/>
      <w:r>
        <w:t>Loans</w:t>
      </w:r>
      <w:bookmarkEnd w:id="5"/>
    </w:p>
    <w:p w14:paraId="41539C33" w14:textId="77777777" w:rsidR="000B0AEE" w:rsidRDefault="000B0AEE" w:rsidP="000B0AEE">
      <w:r>
        <w:t xml:space="preserve">The first repayment from the loan to Silvercrest Associates Ltd of £23,000 including interest was received, leaving £80,000 outstanding.  The loan is secured on 1A Temple Street, a one bedroom flat owned by the </w:t>
      </w:r>
      <w:r w:rsidR="00EE7317">
        <w:t>company</w:t>
      </w:r>
      <w:r w:rsidR="00504248">
        <w:t>, with a charge on the title deeds</w:t>
      </w:r>
      <w:r w:rsidR="00EE7317">
        <w:t>.</w:t>
      </w:r>
    </w:p>
    <w:p w14:paraId="3F9C32FC" w14:textId="77777777" w:rsidR="00C55E69" w:rsidRDefault="00C55E69" w:rsidP="00C55E69">
      <w:pPr>
        <w:pStyle w:val="Heading1"/>
      </w:pPr>
      <w:bookmarkStart w:id="6" w:name="_Toc53062895"/>
      <w:r>
        <w:t>Transactions with Trustees</w:t>
      </w:r>
      <w:bookmarkEnd w:id="6"/>
    </w:p>
    <w:p w14:paraId="665CBAF2" w14:textId="77777777" w:rsidR="002363CC" w:rsidRPr="0003050B" w:rsidRDefault="00C55E69">
      <w:r>
        <w:t>There wer</w:t>
      </w:r>
      <w:r w:rsidR="0003050B">
        <w:t xml:space="preserve">e no transactions directly </w:t>
      </w:r>
      <w:r w:rsidR="00657359">
        <w:t>between the</w:t>
      </w:r>
      <w:r w:rsidR="0003050B">
        <w:t xml:space="preserve"> Trustees</w:t>
      </w:r>
      <w:r w:rsidR="00657359">
        <w:t xml:space="preserve"> and the SSAS.  </w:t>
      </w:r>
    </w:p>
    <w:p w14:paraId="0E7CC81C" w14:textId="77777777" w:rsidR="00D24C3E" w:rsidRPr="00E05089" w:rsidRDefault="00D24C3E" w:rsidP="00E05089">
      <w:pPr>
        <w:pStyle w:val="Heading1"/>
        <w:rPr>
          <w:rFonts w:eastAsia="Times New Roman"/>
          <w:lang w:eastAsia="en-GB"/>
        </w:rPr>
      </w:pPr>
      <w:bookmarkStart w:id="7" w:name="_Toc53062896"/>
      <w:r>
        <w:rPr>
          <w:rFonts w:eastAsia="Times New Roman"/>
          <w:lang w:eastAsia="en-GB"/>
        </w:rPr>
        <w:t>Information for pension scheme return</w:t>
      </w:r>
      <w:bookmarkEnd w:id="7"/>
    </w:p>
    <w:p w14:paraId="641586C1" w14:textId="77777777" w:rsidR="00D24C3E" w:rsidRDefault="00D24C3E" w:rsidP="00D24C3E">
      <w:pPr>
        <w:rPr>
          <w:lang w:eastAsia="en-GB"/>
        </w:rPr>
      </w:pPr>
      <w:r>
        <w:rPr>
          <w:lang w:eastAsia="en-GB"/>
        </w:rPr>
        <w:t>The pension scheme does not have any interest in tangible moveable property.</w:t>
      </w:r>
    </w:p>
    <w:p w14:paraId="28DF76E0" w14:textId="77777777" w:rsidR="00D24C3E" w:rsidRDefault="00D24C3E" w:rsidP="00D24C3E">
      <w:pPr>
        <w:rPr>
          <w:lang w:eastAsia="en-GB"/>
        </w:rPr>
      </w:pPr>
      <w:r>
        <w:rPr>
          <w:lang w:eastAsia="en-GB"/>
        </w:rPr>
        <w:t>The pension scheme does not own any shares in the sponsoring employer.</w:t>
      </w:r>
    </w:p>
    <w:p w14:paraId="1FE04445" w14:textId="77777777" w:rsidR="00D24C3E" w:rsidRDefault="00D24C3E" w:rsidP="00D24C3E">
      <w:pPr>
        <w:rPr>
          <w:lang w:eastAsia="en-GB"/>
        </w:rPr>
      </w:pPr>
      <w:r>
        <w:rPr>
          <w:lang w:eastAsia="en-GB"/>
        </w:rPr>
        <w:t>The pension scheme did not dispose of any shares in the sponsoring company.</w:t>
      </w:r>
    </w:p>
    <w:p w14:paraId="79A7DD2F" w14:textId="77777777" w:rsidR="00D24C3E" w:rsidRDefault="00D24C3E" w:rsidP="00D24C3E">
      <w:pPr>
        <w:rPr>
          <w:lang w:eastAsia="en-GB"/>
        </w:rPr>
      </w:pPr>
      <w:r>
        <w:rPr>
          <w:lang w:eastAsia="en-GB"/>
        </w:rPr>
        <w:t>The pension scheme does not own or did not acquire any shares in an unquoted company.</w:t>
      </w:r>
    </w:p>
    <w:p w14:paraId="37DD5746" w14:textId="77777777" w:rsidR="00D24C3E" w:rsidRDefault="00D24C3E" w:rsidP="00D24C3E">
      <w:pPr>
        <w:rPr>
          <w:lang w:eastAsia="en-GB"/>
        </w:rPr>
      </w:pPr>
      <w:r>
        <w:rPr>
          <w:lang w:eastAsia="en-GB"/>
        </w:rPr>
        <w:t>The scheme did not acquire any assets directly or indirectly from a connected party.</w:t>
      </w:r>
    </w:p>
    <w:p w14:paraId="4169F45E" w14:textId="77777777" w:rsidR="00D24C3E" w:rsidRDefault="00D24C3E" w:rsidP="00D24C3E">
      <w:pPr>
        <w:rPr>
          <w:lang w:eastAsia="en-GB"/>
        </w:rPr>
      </w:pPr>
      <w:r>
        <w:rPr>
          <w:lang w:eastAsia="en-GB"/>
        </w:rPr>
        <w:t>No member took funds from the scheme other than as pension income.</w:t>
      </w:r>
    </w:p>
    <w:p w14:paraId="18D08F1F" w14:textId="77777777" w:rsidR="00657359" w:rsidRDefault="00657359">
      <w:pPr>
        <w:rPr>
          <w:rFonts w:asciiTheme="majorHAnsi" w:eastAsiaTheme="majorEastAsia" w:hAnsiTheme="majorHAnsi" w:cstheme="majorBidi"/>
          <w:b/>
          <w:bCs/>
          <w:color w:val="365F91" w:themeColor="accent1" w:themeShade="BF"/>
          <w:sz w:val="28"/>
          <w:szCs w:val="28"/>
        </w:rPr>
      </w:pPr>
      <w:r>
        <w:br w:type="page"/>
      </w:r>
    </w:p>
    <w:p w14:paraId="140F4AFE" w14:textId="77777777" w:rsidR="00D24C3E" w:rsidRDefault="00966E6E" w:rsidP="00EE5454">
      <w:pPr>
        <w:pStyle w:val="Heading1"/>
      </w:pPr>
      <w:bookmarkStart w:id="8" w:name="_Toc53062897"/>
      <w:r>
        <w:t xml:space="preserve">Fund </w:t>
      </w:r>
      <w:r w:rsidR="00D24C3E">
        <w:t>Value</w:t>
      </w:r>
      <w:bookmarkEnd w:id="8"/>
    </w:p>
    <w:tbl>
      <w:tblPr>
        <w:tblW w:w="0" w:type="auto"/>
        <w:tblInd w:w="-1026" w:type="dxa"/>
        <w:tblLook w:val="04A0" w:firstRow="1" w:lastRow="0" w:firstColumn="1" w:lastColumn="0" w:noHBand="0" w:noVBand="1"/>
      </w:tblPr>
      <w:tblGrid>
        <w:gridCol w:w="2398"/>
        <w:gridCol w:w="1074"/>
        <w:gridCol w:w="1074"/>
        <w:gridCol w:w="1321"/>
        <w:gridCol w:w="1348"/>
        <w:gridCol w:w="1348"/>
        <w:gridCol w:w="1348"/>
        <w:gridCol w:w="1348"/>
      </w:tblGrid>
      <w:tr w:rsidR="00CD43AD" w:rsidRPr="00CD43AD" w14:paraId="4BD78B48" w14:textId="77777777" w:rsidTr="00CD43AD">
        <w:trPr>
          <w:trHeight w:val="300"/>
        </w:trPr>
        <w:tc>
          <w:tcPr>
            <w:tcW w:w="0" w:type="auto"/>
            <w:tcBorders>
              <w:top w:val="nil"/>
              <w:left w:val="nil"/>
              <w:bottom w:val="nil"/>
              <w:right w:val="nil"/>
            </w:tcBorders>
            <w:shd w:val="clear" w:color="auto" w:fill="auto"/>
            <w:noWrap/>
            <w:vAlign w:val="bottom"/>
            <w:hideMark/>
          </w:tcPr>
          <w:p w14:paraId="29BCA4A0" w14:textId="77777777" w:rsidR="00CD43AD" w:rsidRPr="00CD43AD" w:rsidRDefault="00CD43AD" w:rsidP="00CD43AD">
            <w:pPr>
              <w:spacing w:after="0" w:line="240" w:lineRule="auto"/>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hideMark/>
          </w:tcPr>
          <w:p w14:paraId="45046A5D" w14:textId="77777777" w:rsidR="00CD43AD" w:rsidRPr="00CD43AD" w:rsidRDefault="00CD43AD" w:rsidP="00CD43AD">
            <w:pPr>
              <w:spacing w:after="0" w:line="240" w:lineRule="auto"/>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hideMark/>
          </w:tcPr>
          <w:p w14:paraId="55713C43" w14:textId="77777777" w:rsidR="00CD43AD" w:rsidRPr="00CD43AD" w:rsidRDefault="00CD43AD" w:rsidP="00CD43AD">
            <w:pPr>
              <w:spacing w:after="0" w:line="240" w:lineRule="auto"/>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hideMark/>
          </w:tcPr>
          <w:p w14:paraId="7421C54E" w14:textId="77777777" w:rsidR="00CD43AD" w:rsidRPr="00CD43AD" w:rsidRDefault="00CD43AD" w:rsidP="00CD43AD">
            <w:pPr>
              <w:spacing w:after="0" w:line="240" w:lineRule="auto"/>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hideMark/>
          </w:tcPr>
          <w:p w14:paraId="4E9B41EA" w14:textId="77777777" w:rsidR="00CD43AD" w:rsidRPr="00CD43AD" w:rsidRDefault="00CD43AD" w:rsidP="00CD43AD">
            <w:pPr>
              <w:spacing w:after="0" w:line="240" w:lineRule="auto"/>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hideMark/>
          </w:tcPr>
          <w:p w14:paraId="353C7C29" w14:textId="77777777" w:rsidR="00CD43AD" w:rsidRPr="00CD43AD" w:rsidRDefault="00CD43AD" w:rsidP="00CD43AD">
            <w:pPr>
              <w:spacing w:after="0" w:line="240" w:lineRule="auto"/>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hideMark/>
          </w:tcPr>
          <w:p w14:paraId="6C73F5AD" w14:textId="77777777" w:rsidR="00CD43AD" w:rsidRPr="00CD43AD" w:rsidRDefault="00CD43AD" w:rsidP="00CD43AD">
            <w:pPr>
              <w:spacing w:after="0" w:line="240" w:lineRule="auto"/>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hideMark/>
          </w:tcPr>
          <w:p w14:paraId="37A4E44F" w14:textId="77777777" w:rsidR="00CD43AD" w:rsidRPr="00CD43AD" w:rsidRDefault="00CD43AD" w:rsidP="00CD43AD">
            <w:pPr>
              <w:spacing w:after="0" w:line="240" w:lineRule="auto"/>
              <w:rPr>
                <w:rFonts w:ascii="Calibri" w:eastAsia="Times New Roman" w:hAnsi="Calibri" w:cs="Calibri"/>
                <w:color w:val="000000"/>
                <w:lang w:eastAsia="en-GB"/>
              </w:rPr>
            </w:pPr>
          </w:p>
        </w:tc>
      </w:tr>
      <w:tr w:rsidR="00CD43AD" w:rsidRPr="00CD43AD" w14:paraId="0A0648BD" w14:textId="77777777" w:rsidTr="00CD43AD">
        <w:trPr>
          <w:trHeight w:val="300"/>
        </w:trPr>
        <w:tc>
          <w:tcPr>
            <w:tcW w:w="0" w:type="auto"/>
            <w:tcBorders>
              <w:top w:val="single" w:sz="4" w:space="0" w:color="auto"/>
              <w:left w:val="single" w:sz="4" w:space="0" w:color="auto"/>
              <w:bottom w:val="nil"/>
              <w:right w:val="nil"/>
            </w:tcBorders>
            <w:shd w:val="clear" w:color="auto" w:fill="auto"/>
            <w:noWrap/>
            <w:vAlign w:val="bottom"/>
            <w:hideMark/>
          </w:tcPr>
          <w:p w14:paraId="2707282B"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 </w:t>
            </w:r>
          </w:p>
        </w:tc>
        <w:tc>
          <w:tcPr>
            <w:tcW w:w="0" w:type="auto"/>
            <w:tcBorders>
              <w:top w:val="single" w:sz="4" w:space="0" w:color="auto"/>
              <w:left w:val="nil"/>
              <w:bottom w:val="nil"/>
              <w:right w:val="nil"/>
            </w:tcBorders>
            <w:shd w:val="clear" w:color="auto" w:fill="auto"/>
            <w:noWrap/>
            <w:vAlign w:val="bottom"/>
            <w:hideMark/>
          </w:tcPr>
          <w:p w14:paraId="589CB962" w14:textId="77777777" w:rsidR="00CD43AD" w:rsidRPr="00CD43AD" w:rsidRDefault="00CD43AD" w:rsidP="00CD43AD">
            <w:pPr>
              <w:spacing w:after="0" w:line="240" w:lineRule="auto"/>
              <w:rPr>
                <w:rFonts w:ascii="Cambria" w:eastAsia="Times New Roman" w:hAnsi="Cambria" w:cs="Calibri"/>
                <w:b/>
                <w:bCs/>
                <w:color w:val="000000"/>
                <w:sz w:val="20"/>
                <w:szCs w:val="20"/>
                <w:u w:val="single"/>
                <w:lang w:eastAsia="en-GB"/>
              </w:rPr>
            </w:pPr>
            <w:r w:rsidRPr="00CD43AD">
              <w:rPr>
                <w:rFonts w:ascii="Cambria" w:eastAsia="Times New Roman" w:hAnsi="Cambria" w:cs="Calibri"/>
                <w:b/>
                <w:bCs/>
                <w:color w:val="000000"/>
                <w:sz w:val="20"/>
                <w:szCs w:val="20"/>
                <w:u w:val="single"/>
                <w:lang w:eastAsia="en-GB"/>
              </w:rPr>
              <w:t>2013-14</w:t>
            </w:r>
          </w:p>
        </w:tc>
        <w:tc>
          <w:tcPr>
            <w:tcW w:w="0" w:type="auto"/>
            <w:tcBorders>
              <w:top w:val="single" w:sz="4" w:space="0" w:color="auto"/>
              <w:left w:val="nil"/>
              <w:bottom w:val="nil"/>
              <w:right w:val="single" w:sz="4" w:space="0" w:color="auto"/>
            </w:tcBorders>
            <w:shd w:val="clear" w:color="auto" w:fill="auto"/>
            <w:noWrap/>
            <w:vAlign w:val="bottom"/>
            <w:hideMark/>
          </w:tcPr>
          <w:p w14:paraId="0F80D48C" w14:textId="77777777" w:rsidR="00CD43AD" w:rsidRPr="00CD43AD" w:rsidRDefault="00CD43AD" w:rsidP="00CD43AD">
            <w:pPr>
              <w:spacing w:after="0" w:line="240" w:lineRule="auto"/>
              <w:rPr>
                <w:rFonts w:ascii="Cambria" w:eastAsia="Times New Roman" w:hAnsi="Cambria" w:cs="Calibri"/>
                <w:b/>
                <w:bCs/>
                <w:color w:val="000000"/>
                <w:sz w:val="20"/>
                <w:szCs w:val="20"/>
                <w:u w:val="single"/>
                <w:lang w:eastAsia="en-GB"/>
              </w:rPr>
            </w:pPr>
            <w:r w:rsidRPr="00CD43AD">
              <w:rPr>
                <w:rFonts w:ascii="Cambria" w:eastAsia="Times New Roman" w:hAnsi="Cambria" w:cs="Calibri"/>
                <w:b/>
                <w:bCs/>
                <w:color w:val="000000"/>
                <w:sz w:val="20"/>
                <w:szCs w:val="20"/>
                <w:u w:val="single"/>
                <w:lang w:eastAsia="en-GB"/>
              </w:rPr>
              <w:t>2012-13</w:t>
            </w:r>
          </w:p>
        </w:tc>
        <w:tc>
          <w:tcPr>
            <w:tcW w:w="0" w:type="auto"/>
            <w:tcBorders>
              <w:top w:val="single" w:sz="4" w:space="0" w:color="auto"/>
              <w:left w:val="nil"/>
              <w:bottom w:val="nil"/>
              <w:right w:val="nil"/>
            </w:tcBorders>
            <w:shd w:val="clear" w:color="auto" w:fill="auto"/>
            <w:noWrap/>
            <w:vAlign w:val="bottom"/>
            <w:hideMark/>
          </w:tcPr>
          <w:p w14:paraId="5C66C092" w14:textId="77777777" w:rsidR="00CD43AD" w:rsidRPr="00CD43AD" w:rsidRDefault="00CD43AD" w:rsidP="00CD43AD">
            <w:pPr>
              <w:spacing w:after="0" w:line="240" w:lineRule="auto"/>
              <w:rPr>
                <w:rFonts w:ascii="Cambria" w:eastAsia="Times New Roman" w:hAnsi="Cambria" w:cs="Calibri"/>
                <w:b/>
                <w:bCs/>
                <w:color w:val="000000"/>
                <w:sz w:val="20"/>
                <w:szCs w:val="20"/>
                <w:u w:val="single"/>
                <w:lang w:eastAsia="en-GB"/>
              </w:rPr>
            </w:pPr>
            <w:r w:rsidRPr="00CD43AD">
              <w:rPr>
                <w:rFonts w:ascii="Cambria" w:eastAsia="Times New Roman" w:hAnsi="Cambria" w:cs="Calibri"/>
                <w:b/>
                <w:bCs/>
                <w:color w:val="000000"/>
                <w:sz w:val="20"/>
                <w:szCs w:val="20"/>
                <w:u w:val="single"/>
                <w:lang w:eastAsia="en-GB"/>
              </w:rPr>
              <w:t>2011-12</w:t>
            </w:r>
          </w:p>
        </w:tc>
        <w:tc>
          <w:tcPr>
            <w:tcW w:w="0" w:type="auto"/>
            <w:tcBorders>
              <w:top w:val="single" w:sz="4" w:space="0" w:color="auto"/>
              <w:left w:val="nil"/>
              <w:bottom w:val="nil"/>
              <w:right w:val="nil"/>
            </w:tcBorders>
            <w:shd w:val="clear" w:color="auto" w:fill="auto"/>
            <w:noWrap/>
            <w:vAlign w:val="bottom"/>
            <w:hideMark/>
          </w:tcPr>
          <w:p w14:paraId="6CF68657" w14:textId="77777777" w:rsidR="00CD43AD" w:rsidRPr="00CD43AD" w:rsidRDefault="00CD43AD" w:rsidP="00CD43AD">
            <w:pPr>
              <w:spacing w:after="0" w:line="240" w:lineRule="auto"/>
              <w:rPr>
                <w:rFonts w:ascii="Cambria" w:eastAsia="Times New Roman" w:hAnsi="Cambria" w:cs="Calibri"/>
                <w:b/>
                <w:bCs/>
                <w:color w:val="000000"/>
                <w:sz w:val="20"/>
                <w:szCs w:val="20"/>
                <w:u w:val="single"/>
                <w:lang w:eastAsia="en-GB"/>
              </w:rPr>
            </w:pPr>
            <w:r w:rsidRPr="00CD43AD">
              <w:rPr>
                <w:rFonts w:ascii="Cambria" w:eastAsia="Times New Roman" w:hAnsi="Cambria" w:cs="Calibri"/>
                <w:b/>
                <w:bCs/>
                <w:color w:val="000000"/>
                <w:sz w:val="20"/>
                <w:szCs w:val="20"/>
                <w:u w:val="single"/>
                <w:lang w:eastAsia="en-GB"/>
              </w:rPr>
              <w:t>2010-11</w:t>
            </w:r>
          </w:p>
        </w:tc>
        <w:tc>
          <w:tcPr>
            <w:tcW w:w="0" w:type="auto"/>
            <w:tcBorders>
              <w:top w:val="single" w:sz="4" w:space="0" w:color="auto"/>
              <w:left w:val="nil"/>
              <w:bottom w:val="nil"/>
              <w:right w:val="nil"/>
            </w:tcBorders>
            <w:shd w:val="clear" w:color="auto" w:fill="auto"/>
            <w:noWrap/>
            <w:vAlign w:val="bottom"/>
            <w:hideMark/>
          </w:tcPr>
          <w:p w14:paraId="488CA7A0" w14:textId="77777777" w:rsidR="00CD43AD" w:rsidRPr="00CD43AD" w:rsidRDefault="00CD43AD" w:rsidP="00CD43AD">
            <w:pPr>
              <w:spacing w:after="0" w:line="240" w:lineRule="auto"/>
              <w:rPr>
                <w:rFonts w:ascii="Cambria" w:eastAsia="Times New Roman" w:hAnsi="Cambria" w:cs="Calibri"/>
                <w:b/>
                <w:bCs/>
                <w:color w:val="000000"/>
                <w:sz w:val="20"/>
                <w:szCs w:val="20"/>
                <w:u w:val="single"/>
                <w:lang w:eastAsia="en-GB"/>
              </w:rPr>
            </w:pPr>
            <w:r w:rsidRPr="00CD43AD">
              <w:rPr>
                <w:rFonts w:ascii="Cambria" w:eastAsia="Times New Roman" w:hAnsi="Cambria" w:cs="Calibri"/>
                <w:b/>
                <w:bCs/>
                <w:color w:val="000000"/>
                <w:sz w:val="20"/>
                <w:szCs w:val="20"/>
                <w:u w:val="single"/>
                <w:lang w:eastAsia="en-GB"/>
              </w:rPr>
              <w:t>2009-10</w:t>
            </w:r>
          </w:p>
        </w:tc>
        <w:tc>
          <w:tcPr>
            <w:tcW w:w="0" w:type="auto"/>
            <w:tcBorders>
              <w:top w:val="single" w:sz="4" w:space="0" w:color="auto"/>
              <w:left w:val="nil"/>
              <w:bottom w:val="nil"/>
              <w:right w:val="nil"/>
            </w:tcBorders>
            <w:shd w:val="clear" w:color="auto" w:fill="auto"/>
            <w:noWrap/>
            <w:vAlign w:val="bottom"/>
            <w:hideMark/>
          </w:tcPr>
          <w:p w14:paraId="57076DE1" w14:textId="77777777" w:rsidR="00CD43AD" w:rsidRPr="00CD43AD" w:rsidRDefault="00CD43AD" w:rsidP="00CD43AD">
            <w:pPr>
              <w:spacing w:after="0" w:line="240" w:lineRule="auto"/>
              <w:rPr>
                <w:rFonts w:ascii="Cambria" w:eastAsia="Times New Roman" w:hAnsi="Cambria" w:cs="Calibri"/>
                <w:b/>
                <w:bCs/>
                <w:color w:val="000000"/>
                <w:sz w:val="20"/>
                <w:szCs w:val="20"/>
                <w:u w:val="single"/>
                <w:lang w:eastAsia="en-GB"/>
              </w:rPr>
            </w:pPr>
            <w:r w:rsidRPr="00CD43AD">
              <w:rPr>
                <w:rFonts w:ascii="Cambria" w:eastAsia="Times New Roman" w:hAnsi="Cambria" w:cs="Calibri"/>
                <w:b/>
                <w:bCs/>
                <w:color w:val="000000"/>
                <w:sz w:val="20"/>
                <w:szCs w:val="20"/>
                <w:u w:val="single"/>
                <w:lang w:eastAsia="en-GB"/>
              </w:rPr>
              <w:t>2008-09</w:t>
            </w:r>
          </w:p>
        </w:tc>
        <w:tc>
          <w:tcPr>
            <w:tcW w:w="0" w:type="auto"/>
            <w:tcBorders>
              <w:top w:val="single" w:sz="4" w:space="0" w:color="auto"/>
              <w:left w:val="nil"/>
              <w:bottom w:val="nil"/>
              <w:right w:val="single" w:sz="4" w:space="0" w:color="auto"/>
            </w:tcBorders>
            <w:shd w:val="clear" w:color="auto" w:fill="auto"/>
            <w:noWrap/>
            <w:vAlign w:val="bottom"/>
            <w:hideMark/>
          </w:tcPr>
          <w:p w14:paraId="530F38E3" w14:textId="77777777" w:rsidR="00CD43AD" w:rsidRPr="00CD43AD" w:rsidRDefault="00CD43AD" w:rsidP="00CD43AD">
            <w:pPr>
              <w:spacing w:after="0" w:line="240" w:lineRule="auto"/>
              <w:rPr>
                <w:rFonts w:ascii="Cambria" w:eastAsia="Times New Roman" w:hAnsi="Cambria" w:cs="Calibri"/>
                <w:b/>
                <w:bCs/>
                <w:color w:val="000000"/>
                <w:sz w:val="20"/>
                <w:szCs w:val="20"/>
                <w:u w:val="single"/>
                <w:lang w:eastAsia="en-GB"/>
              </w:rPr>
            </w:pPr>
            <w:r w:rsidRPr="00CD43AD">
              <w:rPr>
                <w:rFonts w:ascii="Cambria" w:eastAsia="Times New Roman" w:hAnsi="Cambria" w:cs="Calibri"/>
                <w:b/>
                <w:bCs/>
                <w:color w:val="000000"/>
                <w:sz w:val="20"/>
                <w:szCs w:val="20"/>
                <w:u w:val="single"/>
                <w:lang w:eastAsia="en-GB"/>
              </w:rPr>
              <w:t>2007-08</w:t>
            </w:r>
          </w:p>
        </w:tc>
      </w:tr>
      <w:tr w:rsidR="00CD43AD" w:rsidRPr="00CD43AD" w14:paraId="1EA9372D" w14:textId="77777777" w:rsidTr="00CD43AD">
        <w:trPr>
          <w:trHeight w:val="300"/>
        </w:trPr>
        <w:tc>
          <w:tcPr>
            <w:tcW w:w="0" w:type="auto"/>
            <w:tcBorders>
              <w:top w:val="nil"/>
              <w:left w:val="single" w:sz="4" w:space="0" w:color="auto"/>
              <w:bottom w:val="nil"/>
              <w:right w:val="nil"/>
            </w:tcBorders>
            <w:shd w:val="clear" w:color="auto" w:fill="auto"/>
            <w:noWrap/>
            <w:vAlign w:val="bottom"/>
            <w:hideMark/>
          </w:tcPr>
          <w:p w14:paraId="2E214032"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From other pensions</w:t>
            </w:r>
          </w:p>
        </w:tc>
        <w:tc>
          <w:tcPr>
            <w:tcW w:w="0" w:type="auto"/>
            <w:tcBorders>
              <w:top w:val="nil"/>
              <w:left w:val="nil"/>
              <w:bottom w:val="nil"/>
              <w:right w:val="nil"/>
            </w:tcBorders>
            <w:shd w:val="clear" w:color="auto" w:fill="auto"/>
            <w:noWrap/>
            <w:vAlign w:val="bottom"/>
            <w:hideMark/>
          </w:tcPr>
          <w:p w14:paraId="4CA88738"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single" w:sz="4" w:space="0" w:color="auto"/>
            </w:tcBorders>
            <w:shd w:val="clear" w:color="auto" w:fill="auto"/>
            <w:noWrap/>
            <w:vAlign w:val="bottom"/>
            <w:hideMark/>
          </w:tcPr>
          <w:p w14:paraId="78584D00"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£69,910</w:t>
            </w:r>
          </w:p>
        </w:tc>
        <w:tc>
          <w:tcPr>
            <w:tcW w:w="0" w:type="auto"/>
            <w:tcBorders>
              <w:top w:val="nil"/>
              <w:left w:val="nil"/>
              <w:bottom w:val="nil"/>
              <w:right w:val="nil"/>
            </w:tcBorders>
            <w:shd w:val="clear" w:color="auto" w:fill="auto"/>
            <w:noWrap/>
            <w:vAlign w:val="bottom"/>
            <w:hideMark/>
          </w:tcPr>
          <w:p w14:paraId="6E8EFB26"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nil"/>
            </w:tcBorders>
            <w:shd w:val="clear" w:color="auto" w:fill="auto"/>
            <w:noWrap/>
            <w:vAlign w:val="bottom"/>
            <w:hideMark/>
          </w:tcPr>
          <w:p w14:paraId="7E45CE45"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nil"/>
            </w:tcBorders>
            <w:shd w:val="clear" w:color="auto" w:fill="auto"/>
            <w:noWrap/>
            <w:vAlign w:val="bottom"/>
            <w:hideMark/>
          </w:tcPr>
          <w:p w14:paraId="57073BCE"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nil"/>
            </w:tcBorders>
            <w:shd w:val="clear" w:color="auto" w:fill="auto"/>
            <w:noWrap/>
            <w:vAlign w:val="bottom"/>
            <w:hideMark/>
          </w:tcPr>
          <w:p w14:paraId="4B8E28B9"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£91,687</w:t>
            </w:r>
          </w:p>
        </w:tc>
        <w:tc>
          <w:tcPr>
            <w:tcW w:w="0" w:type="auto"/>
            <w:tcBorders>
              <w:top w:val="nil"/>
              <w:left w:val="nil"/>
              <w:bottom w:val="nil"/>
              <w:right w:val="single" w:sz="4" w:space="0" w:color="auto"/>
            </w:tcBorders>
            <w:shd w:val="clear" w:color="auto" w:fill="auto"/>
            <w:noWrap/>
            <w:vAlign w:val="bottom"/>
            <w:hideMark/>
          </w:tcPr>
          <w:p w14:paraId="27BD27B6"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£82,959</w:t>
            </w:r>
          </w:p>
        </w:tc>
      </w:tr>
      <w:tr w:rsidR="00CD43AD" w:rsidRPr="00CD43AD" w14:paraId="2DE588DF" w14:textId="77777777" w:rsidTr="00CD43AD">
        <w:trPr>
          <w:trHeight w:val="300"/>
        </w:trPr>
        <w:tc>
          <w:tcPr>
            <w:tcW w:w="0" w:type="auto"/>
            <w:tcBorders>
              <w:top w:val="nil"/>
              <w:left w:val="single" w:sz="4" w:space="0" w:color="auto"/>
              <w:bottom w:val="nil"/>
              <w:right w:val="nil"/>
            </w:tcBorders>
            <w:shd w:val="clear" w:color="auto" w:fill="auto"/>
            <w:noWrap/>
            <w:vAlign w:val="bottom"/>
            <w:hideMark/>
          </w:tcPr>
          <w:p w14:paraId="5CB68CD1"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Contributions</w:t>
            </w:r>
          </w:p>
        </w:tc>
        <w:tc>
          <w:tcPr>
            <w:tcW w:w="0" w:type="auto"/>
            <w:tcBorders>
              <w:top w:val="nil"/>
              <w:left w:val="nil"/>
              <w:bottom w:val="nil"/>
              <w:right w:val="nil"/>
            </w:tcBorders>
            <w:shd w:val="clear" w:color="auto" w:fill="auto"/>
            <w:noWrap/>
            <w:vAlign w:val="bottom"/>
            <w:hideMark/>
          </w:tcPr>
          <w:p w14:paraId="6245151A"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£165,000</w:t>
            </w:r>
          </w:p>
        </w:tc>
        <w:tc>
          <w:tcPr>
            <w:tcW w:w="0" w:type="auto"/>
            <w:tcBorders>
              <w:top w:val="nil"/>
              <w:left w:val="nil"/>
              <w:bottom w:val="nil"/>
              <w:right w:val="single" w:sz="4" w:space="0" w:color="auto"/>
            </w:tcBorders>
            <w:shd w:val="clear" w:color="auto" w:fill="auto"/>
            <w:noWrap/>
            <w:vAlign w:val="bottom"/>
            <w:hideMark/>
          </w:tcPr>
          <w:p w14:paraId="0F4764DC"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£100,000</w:t>
            </w:r>
          </w:p>
        </w:tc>
        <w:tc>
          <w:tcPr>
            <w:tcW w:w="0" w:type="auto"/>
            <w:tcBorders>
              <w:top w:val="nil"/>
              <w:left w:val="nil"/>
              <w:bottom w:val="nil"/>
              <w:right w:val="nil"/>
            </w:tcBorders>
            <w:shd w:val="clear" w:color="auto" w:fill="auto"/>
            <w:noWrap/>
            <w:vAlign w:val="bottom"/>
            <w:hideMark/>
          </w:tcPr>
          <w:p w14:paraId="40F4FA4E"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£101,572</w:t>
            </w:r>
          </w:p>
        </w:tc>
        <w:tc>
          <w:tcPr>
            <w:tcW w:w="0" w:type="auto"/>
            <w:tcBorders>
              <w:top w:val="nil"/>
              <w:left w:val="nil"/>
              <w:bottom w:val="nil"/>
              <w:right w:val="nil"/>
            </w:tcBorders>
            <w:shd w:val="clear" w:color="auto" w:fill="auto"/>
            <w:noWrap/>
            <w:vAlign w:val="bottom"/>
            <w:hideMark/>
          </w:tcPr>
          <w:p w14:paraId="11334686"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£125,950</w:t>
            </w:r>
          </w:p>
        </w:tc>
        <w:tc>
          <w:tcPr>
            <w:tcW w:w="0" w:type="auto"/>
            <w:tcBorders>
              <w:top w:val="nil"/>
              <w:left w:val="nil"/>
              <w:bottom w:val="nil"/>
              <w:right w:val="nil"/>
            </w:tcBorders>
            <w:shd w:val="clear" w:color="auto" w:fill="auto"/>
            <w:noWrap/>
            <w:vAlign w:val="bottom"/>
            <w:hideMark/>
          </w:tcPr>
          <w:p w14:paraId="77254164"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£164,178</w:t>
            </w:r>
          </w:p>
        </w:tc>
        <w:tc>
          <w:tcPr>
            <w:tcW w:w="0" w:type="auto"/>
            <w:tcBorders>
              <w:top w:val="nil"/>
              <w:left w:val="nil"/>
              <w:bottom w:val="nil"/>
              <w:right w:val="nil"/>
            </w:tcBorders>
            <w:shd w:val="clear" w:color="auto" w:fill="auto"/>
            <w:noWrap/>
            <w:vAlign w:val="bottom"/>
            <w:hideMark/>
          </w:tcPr>
          <w:p w14:paraId="6B4A9ACD"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£120,000</w:t>
            </w:r>
          </w:p>
        </w:tc>
        <w:tc>
          <w:tcPr>
            <w:tcW w:w="0" w:type="auto"/>
            <w:tcBorders>
              <w:top w:val="nil"/>
              <w:left w:val="nil"/>
              <w:bottom w:val="nil"/>
              <w:right w:val="single" w:sz="4" w:space="0" w:color="auto"/>
            </w:tcBorders>
            <w:shd w:val="clear" w:color="auto" w:fill="auto"/>
            <w:noWrap/>
            <w:vAlign w:val="bottom"/>
            <w:hideMark/>
          </w:tcPr>
          <w:p w14:paraId="2821A5E2"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£60,000</w:t>
            </w:r>
          </w:p>
        </w:tc>
      </w:tr>
      <w:tr w:rsidR="00CD43AD" w:rsidRPr="00CD43AD" w14:paraId="0E7878C5" w14:textId="77777777" w:rsidTr="00CD43AD">
        <w:trPr>
          <w:trHeight w:val="300"/>
        </w:trPr>
        <w:tc>
          <w:tcPr>
            <w:tcW w:w="0" w:type="auto"/>
            <w:tcBorders>
              <w:top w:val="nil"/>
              <w:left w:val="single" w:sz="4" w:space="0" w:color="auto"/>
              <w:bottom w:val="nil"/>
              <w:right w:val="nil"/>
            </w:tcBorders>
            <w:shd w:val="clear" w:color="auto" w:fill="auto"/>
            <w:noWrap/>
            <w:vAlign w:val="bottom"/>
            <w:hideMark/>
          </w:tcPr>
          <w:p w14:paraId="59C0AE93"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Non contribution income</w:t>
            </w:r>
          </w:p>
        </w:tc>
        <w:tc>
          <w:tcPr>
            <w:tcW w:w="0" w:type="auto"/>
            <w:tcBorders>
              <w:top w:val="nil"/>
              <w:left w:val="nil"/>
              <w:bottom w:val="nil"/>
              <w:right w:val="nil"/>
            </w:tcBorders>
            <w:shd w:val="clear" w:color="auto" w:fill="auto"/>
            <w:noWrap/>
            <w:vAlign w:val="bottom"/>
            <w:hideMark/>
          </w:tcPr>
          <w:p w14:paraId="4FF615E4"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£52,475</w:t>
            </w:r>
          </w:p>
        </w:tc>
        <w:tc>
          <w:tcPr>
            <w:tcW w:w="0" w:type="auto"/>
            <w:tcBorders>
              <w:top w:val="nil"/>
              <w:left w:val="nil"/>
              <w:bottom w:val="nil"/>
              <w:right w:val="single" w:sz="4" w:space="0" w:color="auto"/>
            </w:tcBorders>
            <w:shd w:val="clear" w:color="auto" w:fill="auto"/>
            <w:noWrap/>
            <w:vAlign w:val="bottom"/>
            <w:hideMark/>
          </w:tcPr>
          <w:p w14:paraId="2EB2B986"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£20,636</w:t>
            </w:r>
          </w:p>
        </w:tc>
        <w:tc>
          <w:tcPr>
            <w:tcW w:w="0" w:type="auto"/>
            <w:tcBorders>
              <w:top w:val="nil"/>
              <w:left w:val="nil"/>
              <w:bottom w:val="nil"/>
              <w:right w:val="nil"/>
            </w:tcBorders>
            <w:shd w:val="clear" w:color="auto" w:fill="auto"/>
            <w:noWrap/>
            <w:vAlign w:val="bottom"/>
            <w:hideMark/>
          </w:tcPr>
          <w:p w14:paraId="19842086"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£37,366</w:t>
            </w:r>
          </w:p>
        </w:tc>
        <w:tc>
          <w:tcPr>
            <w:tcW w:w="0" w:type="auto"/>
            <w:tcBorders>
              <w:top w:val="nil"/>
              <w:left w:val="nil"/>
              <w:bottom w:val="nil"/>
              <w:right w:val="nil"/>
            </w:tcBorders>
            <w:shd w:val="clear" w:color="auto" w:fill="auto"/>
            <w:noWrap/>
            <w:vAlign w:val="bottom"/>
            <w:hideMark/>
          </w:tcPr>
          <w:p w14:paraId="7CE07C28"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£20,437</w:t>
            </w:r>
          </w:p>
        </w:tc>
        <w:tc>
          <w:tcPr>
            <w:tcW w:w="0" w:type="auto"/>
            <w:tcBorders>
              <w:top w:val="nil"/>
              <w:left w:val="nil"/>
              <w:bottom w:val="nil"/>
              <w:right w:val="nil"/>
            </w:tcBorders>
            <w:shd w:val="clear" w:color="auto" w:fill="auto"/>
            <w:noWrap/>
            <w:vAlign w:val="bottom"/>
            <w:hideMark/>
          </w:tcPr>
          <w:p w14:paraId="4B0815AC"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£13,395</w:t>
            </w:r>
          </w:p>
        </w:tc>
        <w:tc>
          <w:tcPr>
            <w:tcW w:w="0" w:type="auto"/>
            <w:tcBorders>
              <w:top w:val="nil"/>
              <w:left w:val="nil"/>
              <w:bottom w:val="nil"/>
              <w:right w:val="nil"/>
            </w:tcBorders>
            <w:shd w:val="clear" w:color="auto" w:fill="auto"/>
            <w:noWrap/>
            <w:vAlign w:val="bottom"/>
            <w:hideMark/>
          </w:tcPr>
          <w:p w14:paraId="10344D2A"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£10,047</w:t>
            </w:r>
          </w:p>
        </w:tc>
        <w:tc>
          <w:tcPr>
            <w:tcW w:w="0" w:type="auto"/>
            <w:tcBorders>
              <w:top w:val="nil"/>
              <w:left w:val="nil"/>
              <w:bottom w:val="nil"/>
              <w:right w:val="single" w:sz="4" w:space="0" w:color="auto"/>
            </w:tcBorders>
            <w:shd w:val="clear" w:color="auto" w:fill="auto"/>
            <w:noWrap/>
            <w:vAlign w:val="bottom"/>
            <w:hideMark/>
          </w:tcPr>
          <w:p w14:paraId="41810A64"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£31</w:t>
            </w:r>
          </w:p>
        </w:tc>
      </w:tr>
      <w:tr w:rsidR="00CD43AD" w:rsidRPr="00CD43AD" w14:paraId="42420478" w14:textId="77777777" w:rsidTr="00CD43AD">
        <w:trPr>
          <w:trHeight w:val="300"/>
        </w:trPr>
        <w:tc>
          <w:tcPr>
            <w:tcW w:w="0" w:type="auto"/>
            <w:tcBorders>
              <w:top w:val="nil"/>
              <w:left w:val="single" w:sz="4" w:space="0" w:color="auto"/>
              <w:bottom w:val="nil"/>
              <w:right w:val="nil"/>
            </w:tcBorders>
            <w:shd w:val="clear" w:color="auto" w:fill="auto"/>
            <w:noWrap/>
            <w:vAlign w:val="bottom"/>
            <w:hideMark/>
          </w:tcPr>
          <w:p w14:paraId="3EBDDA42"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Expenses</w:t>
            </w:r>
          </w:p>
        </w:tc>
        <w:tc>
          <w:tcPr>
            <w:tcW w:w="0" w:type="auto"/>
            <w:tcBorders>
              <w:top w:val="nil"/>
              <w:left w:val="nil"/>
              <w:bottom w:val="nil"/>
              <w:right w:val="nil"/>
            </w:tcBorders>
            <w:shd w:val="clear" w:color="auto" w:fill="auto"/>
            <w:noWrap/>
            <w:vAlign w:val="bottom"/>
            <w:hideMark/>
          </w:tcPr>
          <w:p w14:paraId="146AF4C4"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£21,140</w:t>
            </w:r>
          </w:p>
        </w:tc>
        <w:tc>
          <w:tcPr>
            <w:tcW w:w="0" w:type="auto"/>
            <w:tcBorders>
              <w:top w:val="nil"/>
              <w:left w:val="nil"/>
              <w:bottom w:val="nil"/>
              <w:right w:val="single" w:sz="4" w:space="0" w:color="auto"/>
            </w:tcBorders>
            <w:shd w:val="clear" w:color="auto" w:fill="auto"/>
            <w:noWrap/>
            <w:vAlign w:val="bottom"/>
            <w:hideMark/>
          </w:tcPr>
          <w:p w14:paraId="663CAE0F"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£30,719</w:t>
            </w:r>
          </w:p>
        </w:tc>
        <w:tc>
          <w:tcPr>
            <w:tcW w:w="0" w:type="auto"/>
            <w:tcBorders>
              <w:top w:val="nil"/>
              <w:left w:val="nil"/>
              <w:bottom w:val="nil"/>
              <w:right w:val="nil"/>
            </w:tcBorders>
            <w:shd w:val="clear" w:color="auto" w:fill="auto"/>
            <w:noWrap/>
            <w:vAlign w:val="bottom"/>
            <w:hideMark/>
          </w:tcPr>
          <w:p w14:paraId="40EE71C1"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£53,763</w:t>
            </w:r>
          </w:p>
        </w:tc>
        <w:tc>
          <w:tcPr>
            <w:tcW w:w="0" w:type="auto"/>
            <w:tcBorders>
              <w:top w:val="nil"/>
              <w:left w:val="nil"/>
              <w:bottom w:val="nil"/>
              <w:right w:val="nil"/>
            </w:tcBorders>
            <w:shd w:val="clear" w:color="auto" w:fill="auto"/>
            <w:noWrap/>
            <w:vAlign w:val="bottom"/>
            <w:hideMark/>
          </w:tcPr>
          <w:p w14:paraId="168EE011"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£27,930</w:t>
            </w:r>
          </w:p>
        </w:tc>
        <w:tc>
          <w:tcPr>
            <w:tcW w:w="0" w:type="auto"/>
            <w:tcBorders>
              <w:top w:val="nil"/>
              <w:left w:val="nil"/>
              <w:bottom w:val="nil"/>
              <w:right w:val="nil"/>
            </w:tcBorders>
            <w:shd w:val="clear" w:color="auto" w:fill="auto"/>
            <w:noWrap/>
            <w:vAlign w:val="bottom"/>
            <w:hideMark/>
          </w:tcPr>
          <w:p w14:paraId="0236B5AF"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£13,172</w:t>
            </w:r>
          </w:p>
        </w:tc>
        <w:tc>
          <w:tcPr>
            <w:tcW w:w="0" w:type="auto"/>
            <w:tcBorders>
              <w:top w:val="nil"/>
              <w:left w:val="nil"/>
              <w:bottom w:val="nil"/>
              <w:right w:val="nil"/>
            </w:tcBorders>
            <w:shd w:val="clear" w:color="auto" w:fill="auto"/>
            <w:noWrap/>
            <w:vAlign w:val="bottom"/>
            <w:hideMark/>
          </w:tcPr>
          <w:p w14:paraId="07E4B552"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£575</w:t>
            </w:r>
          </w:p>
        </w:tc>
        <w:tc>
          <w:tcPr>
            <w:tcW w:w="0" w:type="auto"/>
            <w:tcBorders>
              <w:top w:val="nil"/>
              <w:left w:val="nil"/>
              <w:bottom w:val="nil"/>
              <w:right w:val="single" w:sz="4" w:space="0" w:color="auto"/>
            </w:tcBorders>
            <w:shd w:val="clear" w:color="auto" w:fill="auto"/>
            <w:noWrap/>
            <w:vAlign w:val="bottom"/>
            <w:hideMark/>
          </w:tcPr>
          <w:p w14:paraId="6C0CCDDA"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 </w:t>
            </w:r>
          </w:p>
        </w:tc>
      </w:tr>
      <w:tr w:rsidR="00CD43AD" w:rsidRPr="00CD43AD" w14:paraId="6FE4FE04" w14:textId="77777777" w:rsidTr="00CD43AD">
        <w:trPr>
          <w:trHeight w:val="300"/>
        </w:trPr>
        <w:tc>
          <w:tcPr>
            <w:tcW w:w="0" w:type="auto"/>
            <w:tcBorders>
              <w:top w:val="nil"/>
              <w:left w:val="single" w:sz="4" w:space="0" w:color="auto"/>
              <w:bottom w:val="nil"/>
              <w:right w:val="nil"/>
            </w:tcBorders>
            <w:shd w:val="clear" w:color="auto" w:fill="auto"/>
            <w:noWrap/>
            <w:vAlign w:val="bottom"/>
            <w:hideMark/>
          </w:tcPr>
          <w:p w14:paraId="79B249E1"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Pension paid</w:t>
            </w:r>
          </w:p>
        </w:tc>
        <w:tc>
          <w:tcPr>
            <w:tcW w:w="0" w:type="auto"/>
            <w:tcBorders>
              <w:top w:val="nil"/>
              <w:left w:val="nil"/>
              <w:bottom w:val="nil"/>
              <w:right w:val="nil"/>
            </w:tcBorders>
            <w:shd w:val="clear" w:color="auto" w:fill="auto"/>
            <w:noWrap/>
            <w:vAlign w:val="bottom"/>
            <w:hideMark/>
          </w:tcPr>
          <w:p w14:paraId="47C93838"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single" w:sz="4" w:space="0" w:color="auto"/>
            </w:tcBorders>
            <w:shd w:val="clear" w:color="auto" w:fill="auto"/>
            <w:noWrap/>
            <w:vAlign w:val="bottom"/>
            <w:hideMark/>
          </w:tcPr>
          <w:p w14:paraId="0D7EA360"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£24,534</w:t>
            </w:r>
          </w:p>
        </w:tc>
        <w:tc>
          <w:tcPr>
            <w:tcW w:w="0" w:type="auto"/>
            <w:tcBorders>
              <w:top w:val="nil"/>
              <w:left w:val="nil"/>
              <w:bottom w:val="nil"/>
              <w:right w:val="nil"/>
            </w:tcBorders>
            <w:shd w:val="clear" w:color="auto" w:fill="auto"/>
            <w:noWrap/>
            <w:vAlign w:val="bottom"/>
            <w:hideMark/>
          </w:tcPr>
          <w:p w14:paraId="4E4E43FC"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£24,534</w:t>
            </w:r>
          </w:p>
        </w:tc>
        <w:tc>
          <w:tcPr>
            <w:tcW w:w="0" w:type="auto"/>
            <w:tcBorders>
              <w:top w:val="nil"/>
              <w:left w:val="nil"/>
              <w:bottom w:val="nil"/>
              <w:right w:val="nil"/>
            </w:tcBorders>
            <w:shd w:val="clear" w:color="auto" w:fill="auto"/>
            <w:noWrap/>
            <w:vAlign w:val="bottom"/>
            <w:hideMark/>
          </w:tcPr>
          <w:p w14:paraId="2B92F789"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£24,534</w:t>
            </w:r>
          </w:p>
        </w:tc>
        <w:tc>
          <w:tcPr>
            <w:tcW w:w="0" w:type="auto"/>
            <w:tcBorders>
              <w:top w:val="nil"/>
              <w:left w:val="nil"/>
              <w:bottom w:val="nil"/>
              <w:right w:val="nil"/>
            </w:tcBorders>
            <w:shd w:val="clear" w:color="auto" w:fill="auto"/>
            <w:noWrap/>
            <w:vAlign w:val="bottom"/>
            <w:hideMark/>
          </w:tcPr>
          <w:p w14:paraId="402F0635"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nil"/>
            </w:tcBorders>
            <w:shd w:val="clear" w:color="auto" w:fill="auto"/>
            <w:noWrap/>
            <w:vAlign w:val="bottom"/>
            <w:hideMark/>
          </w:tcPr>
          <w:p w14:paraId="670DE503"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single" w:sz="4" w:space="0" w:color="auto"/>
            </w:tcBorders>
            <w:shd w:val="clear" w:color="auto" w:fill="auto"/>
            <w:noWrap/>
            <w:vAlign w:val="bottom"/>
            <w:hideMark/>
          </w:tcPr>
          <w:p w14:paraId="1B17820D"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 </w:t>
            </w:r>
          </w:p>
        </w:tc>
      </w:tr>
      <w:tr w:rsidR="00CD43AD" w:rsidRPr="00CD43AD" w14:paraId="076D64B0" w14:textId="77777777" w:rsidTr="00CD43AD">
        <w:trPr>
          <w:trHeight w:val="300"/>
        </w:trPr>
        <w:tc>
          <w:tcPr>
            <w:tcW w:w="0" w:type="auto"/>
            <w:tcBorders>
              <w:top w:val="nil"/>
              <w:left w:val="single" w:sz="4" w:space="0" w:color="auto"/>
              <w:bottom w:val="nil"/>
              <w:right w:val="nil"/>
            </w:tcBorders>
            <w:shd w:val="clear" w:color="auto" w:fill="auto"/>
            <w:noWrap/>
            <w:vAlign w:val="bottom"/>
            <w:hideMark/>
          </w:tcPr>
          <w:p w14:paraId="3EF1E2BA"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Lump sum made</w:t>
            </w:r>
          </w:p>
        </w:tc>
        <w:tc>
          <w:tcPr>
            <w:tcW w:w="0" w:type="auto"/>
            <w:tcBorders>
              <w:top w:val="nil"/>
              <w:left w:val="nil"/>
              <w:bottom w:val="nil"/>
              <w:right w:val="nil"/>
            </w:tcBorders>
            <w:shd w:val="clear" w:color="auto" w:fill="auto"/>
            <w:noWrap/>
            <w:vAlign w:val="bottom"/>
            <w:hideMark/>
          </w:tcPr>
          <w:p w14:paraId="6093DC66"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single" w:sz="4" w:space="0" w:color="auto"/>
            </w:tcBorders>
            <w:shd w:val="clear" w:color="auto" w:fill="auto"/>
            <w:noWrap/>
            <w:vAlign w:val="bottom"/>
            <w:hideMark/>
          </w:tcPr>
          <w:p w14:paraId="237B254D"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 </w:t>
            </w:r>
          </w:p>
        </w:tc>
        <w:tc>
          <w:tcPr>
            <w:tcW w:w="0" w:type="auto"/>
            <w:tcBorders>
              <w:top w:val="nil"/>
              <w:left w:val="nil"/>
              <w:bottom w:val="nil"/>
              <w:right w:val="nil"/>
            </w:tcBorders>
            <w:shd w:val="clear" w:color="auto" w:fill="auto"/>
            <w:noWrap/>
            <w:vAlign w:val="bottom"/>
            <w:hideMark/>
          </w:tcPr>
          <w:p w14:paraId="4652B232"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nil"/>
            </w:tcBorders>
            <w:shd w:val="clear" w:color="auto" w:fill="auto"/>
            <w:noWrap/>
            <w:vAlign w:val="bottom"/>
            <w:hideMark/>
          </w:tcPr>
          <w:p w14:paraId="6D8AFCFB"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nil"/>
            </w:tcBorders>
            <w:shd w:val="clear" w:color="auto" w:fill="auto"/>
            <w:noWrap/>
            <w:vAlign w:val="bottom"/>
            <w:hideMark/>
          </w:tcPr>
          <w:p w14:paraId="08181AB4"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£131,514</w:t>
            </w:r>
          </w:p>
        </w:tc>
        <w:tc>
          <w:tcPr>
            <w:tcW w:w="0" w:type="auto"/>
            <w:tcBorders>
              <w:top w:val="nil"/>
              <w:left w:val="nil"/>
              <w:bottom w:val="nil"/>
              <w:right w:val="nil"/>
            </w:tcBorders>
            <w:shd w:val="clear" w:color="auto" w:fill="auto"/>
            <w:noWrap/>
            <w:vAlign w:val="bottom"/>
            <w:hideMark/>
          </w:tcPr>
          <w:p w14:paraId="1FC52610"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single" w:sz="4" w:space="0" w:color="auto"/>
            </w:tcBorders>
            <w:shd w:val="clear" w:color="auto" w:fill="auto"/>
            <w:noWrap/>
            <w:vAlign w:val="bottom"/>
            <w:hideMark/>
          </w:tcPr>
          <w:p w14:paraId="6951EFE7"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 </w:t>
            </w:r>
          </w:p>
        </w:tc>
      </w:tr>
      <w:tr w:rsidR="00CD43AD" w:rsidRPr="00CD43AD" w14:paraId="22DA519A" w14:textId="77777777" w:rsidTr="00CD43AD">
        <w:trPr>
          <w:trHeight w:val="300"/>
        </w:trPr>
        <w:tc>
          <w:tcPr>
            <w:tcW w:w="0" w:type="auto"/>
            <w:tcBorders>
              <w:top w:val="nil"/>
              <w:left w:val="single" w:sz="4" w:space="0" w:color="auto"/>
              <w:bottom w:val="nil"/>
              <w:right w:val="nil"/>
            </w:tcBorders>
            <w:shd w:val="clear" w:color="auto" w:fill="auto"/>
            <w:noWrap/>
            <w:vAlign w:val="bottom"/>
            <w:hideMark/>
          </w:tcPr>
          <w:p w14:paraId="0ABC5968" w14:textId="77777777" w:rsidR="00CD43AD" w:rsidRPr="00CD43AD" w:rsidRDefault="00CD43AD" w:rsidP="00CD43AD">
            <w:pPr>
              <w:spacing w:after="0" w:line="240" w:lineRule="auto"/>
              <w:rPr>
                <w:rFonts w:ascii="Cambria" w:eastAsia="Times New Roman" w:hAnsi="Cambria" w:cs="Calibri"/>
                <w:b/>
                <w:bCs/>
                <w:color w:val="000000"/>
                <w:sz w:val="20"/>
                <w:szCs w:val="20"/>
                <w:lang w:eastAsia="en-GB"/>
              </w:rPr>
            </w:pPr>
            <w:r w:rsidRPr="00CD43AD">
              <w:rPr>
                <w:rFonts w:ascii="Cambria" w:eastAsia="Times New Roman" w:hAnsi="Cambria" w:cs="Calibri"/>
                <w:b/>
                <w:bCs/>
                <w:color w:val="000000"/>
                <w:sz w:val="20"/>
                <w:szCs w:val="20"/>
                <w:lang w:eastAsia="en-GB"/>
              </w:rPr>
              <w:t>P / L inc contributions</w:t>
            </w:r>
          </w:p>
        </w:tc>
        <w:tc>
          <w:tcPr>
            <w:tcW w:w="0" w:type="auto"/>
            <w:tcBorders>
              <w:top w:val="nil"/>
              <w:left w:val="nil"/>
              <w:bottom w:val="nil"/>
              <w:right w:val="nil"/>
            </w:tcBorders>
            <w:shd w:val="clear" w:color="auto" w:fill="auto"/>
            <w:noWrap/>
            <w:vAlign w:val="bottom"/>
            <w:hideMark/>
          </w:tcPr>
          <w:p w14:paraId="76BE975C" w14:textId="77777777" w:rsidR="00CD43AD" w:rsidRPr="00CD43AD" w:rsidRDefault="00CD43AD" w:rsidP="00CD43AD">
            <w:pPr>
              <w:spacing w:after="0" w:line="240" w:lineRule="auto"/>
              <w:jc w:val="right"/>
              <w:rPr>
                <w:rFonts w:ascii="Cambria" w:eastAsia="Times New Roman" w:hAnsi="Cambria" w:cs="Calibri"/>
                <w:b/>
                <w:bCs/>
                <w:color w:val="000000"/>
                <w:sz w:val="20"/>
                <w:szCs w:val="20"/>
                <w:lang w:eastAsia="en-GB"/>
              </w:rPr>
            </w:pPr>
            <w:r w:rsidRPr="00CD43AD">
              <w:rPr>
                <w:rFonts w:ascii="Cambria" w:eastAsia="Times New Roman" w:hAnsi="Cambria" w:cs="Calibri"/>
                <w:b/>
                <w:bCs/>
                <w:color w:val="000000"/>
                <w:sz w:val="20"/>
                <w:szCs w:val="20"/>
                <w:lang w:eastAsia="en-GB"/>
              </w:rPr>
              <w:t>£196,334</w:t>
            </w:r>
          </w:p>
        </w:tc>
        <w:tc>
          <w:tcPr>
            <w:tcW w:w="0" w:type="auto"/>
            <w:tcBorders>
              <w:top w:val="nil"/>
              <w:left w:val="nil"/>
              <w:bottom w:val="nil"/>
              <w:right w:val="single" w:sz="4" w:space="0" w:color="auto"/>
            </w:tcBorders>
            <w:shd w:val="clear" w:color="auto" w:fill="auto"/>
            <w:noWrap/>
            <w:vAlign w:val="bottom"/>
            <w:hideMark/>
          </w:tcPr>
          <w:p w14:paraId="08C1A78D"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£135,293</w:t>
            </w:r>
          </w:p>
        </w:tc>
        <w:tc>
          <w:tcPr>
            <w:tcW w:w="0" w:type="auto"/>
            <w:tcBorders>
              <w:top w:val="nil"/>
              <w:left w:val="nil"/>
              <w:bottom w:val="nil"/>
              <w:right w:val="nil"/>
            </w:tcBorders>
            <w:shd w:val="clear" w:color="auto" w:fill="auto"/>
            <w:noWrap/>
            <w:vAlign w:val="bottom"/>
            <w:hideMark/>
          </w:tcPr>
          <w:p w14:paraId="08457AE8"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Not available</w:t>
            </w:r>
          </w:p>
        </w:tc>
        <w:tc>
          <w:tcPr>
            <w:tcW w:w="0" w:type="auto"/>
            <w:tcBorders>
              <w:top w:val="nil"/>
              <w:left w:val="nil"/>
              <w:bottom w:val="nil"/>
              <w:right w:val="nil"/>
            </w:tcBorders>
            <w:shd w:val="clear" w:color="auto" w:fill="auto"/>
            <w:noWrap/>
            <w:vAlign w:val="bottom"/>
            <w:hideMark/>
          </w:tcPr>
          <w:p w14:paraId="6C88CFF9"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Not Available</w:t>
            </w:r>
          </w:p>
        </w:tc>
        <w:tc>
          <w:tcPr>
            <w:tcW w:w="0" w:type="auto"/>
            <w:tcBorders>
              <w:top w:val="nil"/>
              <w:left w:val="nil"/>
              <w:bottom w:val="nil"/>
              <w:right w:val="nil"/>
            </w:tcBorders>
            <w:shd w:val="clear" w:color="auto" w:fill="auto"/>
            <w:noWrap/>
            <w:vAlign w:val="bottom"/>
            <w:hideMark/>
          </w:tcPr>
          <w:p w14:paraId="579F7E6A"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Not Available</w:t>
            </w:r>
          </w:p>
        </w:tc>
        <w:tc>
          <w:tcPr>
            <w:tcW w:w="0" w:type="auto"/>
            <w:tcBorders>
              <w:top w:val="nil"/>
              <w:left w:val="nil"/>
              <w:bottom w:val="nil"/>
              <w:right w:val="nil"/>
            </w:tcBorders>
            <w:shd w:val="clear" w:color="auto" w:fill="auto"/>
            <w:noWrap/>
            <w:vAlign w:val="bottom"/>
            <w:hideMark/>
          </w:tcPr>
          <w:p w14:paraId="1CC18532"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Not Available</w:t>
            </w:r>
          </w:p>
        </w:tc>
        <w:tc>
          <w:tcPr>
            <w:tcW w:w="0" w:type="auto"/>
            <w:tcBorders>
              <w:top w:val="nil"/>
              <w:left w:val="nil"/>
              <w:bottom w:val="nil"/>
              <w:right w:val="single" w:sz="4" w:space="0" w:color="auto"/>
            </w:tcBorders>
            <w:shd w:val="clear" w:color="auto" w:fill="auto"/>
            <w:noWrap/>
            <w:vAlign w:val="bottom"/>
            <w:hideMark/>
          </w:tcPr>
          <w:p w14:paraId="471F9D17"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Not Available</w:t>
            </w:r>
          </w:p>
        </w:tc>
      </w:tr>
      <w:tr w:rsidR="00CD43AD" w:rsidRPr="00CD43AD" w14:paraId="3B089108" w14:textId="77777777" w:rsidTr="00CD43AD">
        <w:trPr>
          <w:trHeight w:val="300"/>
        </w:trPr>
        <w:tc>
          <w:tcPr>
            <w:tcW w:w="0" w:type="auto"/>
            <w:tcBorders>
              <w:top w:val="nil"/>
              <w:left w:val="single" w:sz="4" w:space="0" w:color="auto"/>
              <w:bottom w:val="nil"/>
              <w:right w:val="nil"/>
            </w:tcBorders>
            <w:shd w:val="clear" w:color="auto" w:fill="auto"/>
            <w:noWrap/>
            <w:vAlign w:val="bottom"/>
            <w:hideMark/>
          </w:tcPr>
          <w:p w14:paraId="2C79370C"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Value of property</w:t>
            </w:r>
          </w:p>
        </w:tc>
        <w:tc>
          <w:tcPr>
            <w:tcW w:w="0" w:type="auto"/>
            <w:tcBorders>
              <w:top w:val="nil"/>
              <w:left w:val="nil"/>
              <w:bottom w:val="nil"/>
              <w:right w:val="nil"/>
            </w:tcBorders>
            <w:shd w:val="clear" w:color="auto" w:fill="auto"/>
            <w:noWrap/>
            <w:vAlign w:val="bottom"/>
            <w:hideMark/>
          </w:tcPr>
          <w:p w14:paraId="41418061"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£872,634</w:t>
            </w:r>
          </w:p>
        </w:tc>
        <w:tc>
          <w:tcPr>
            <w:tcW w:w="0" w:type="auto"/>
            <w:tcBorders>
              <w:top w:val="nil"/>
              <w:left w:val="nil"/>
              <w:bottom w:val="nil"/>
              <w:right w:val="single" w:sz="4" w:space="0" w:color="auto"/>
            </w:tcBorders>
            <w:shd w:val="clear" w:color="auto" w:fill="auto"/>
            <w:noWrap/>
            <w:vAlign w:val="bottom"/>
            <w:hideMark/>
          </w:tcPr>
          <w:p w14:paraId="08E6EBD9"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£675,000</w:t>
            </w:r>
          </w:p>
        </w:tc>
        <w:tc>
          <w:tcPr>
            <w:tcW w:w="0" w:type="auto"/>
            <w:tcBorders>
              <w:top w:val="nil"/>
              <w:left w:val="nil"/>
              <w:bottom w:val="nil"/>
              <w:right w:val="nil"/>
            </w:tcBorders>
            <w:shd w:val="clear" w:color="auto" w:fill="auto"/>
            <w:noWrap/>
            <w:vAlign w:val="bottom"/>
            <w:hideMark/>
          </w:tcPr>
          <w:p w14:paraId="1DF298CF"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£675,000</w:t>
            </w:r>
          </w:p>
        </w:tc>
        <w:tc>
          <w:tcPr>
            <w:tcW w:w="0" w:type="auto"/>
            <w:tcBorders>
              <w:top w:val="nil"/>
              <w:left w:val="nil"/>
              <w:bottom w:val="nil"/>
              <w:right w:val="nil"/>
            </w:tcBorders>
            <w:shd w:val="clear" w:color="auto" w:fill="auto"/>
            <w:noWrap/>
            <w:vAlign w:val="bottom"/>
            <w:hideMark/>
          </w:tcPr>
          <w:p w14:paraId="7EDD00C8"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£175,000</w:t>
            </w:r>
          </w:p>
        </w:tc>
        <w:tc>
          <w:tcPr>
            <w:tcW w:w="0" w:type="auto"/>
            <w:tcBorders>
              <w:top w:val="nil"/>
              <w:left w:val="nil"/>
              <w:bottom w:val="nil"/>
              <w:right w:val="nil"/>
            </w:tcBorders>
            <w:shd w:val="clear" w:color="auto" w:fill="auto"/>
            <w:noWrap/>
            <w:vAlign w:val="bottom"/>
            <w:hideMark/>
          </w:tcPr>
          <w:p w14:paraId="7F73F2B6"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£175,000</w:t>
            </w:r>
          </w:p>
        </w:tc>
        <w:tc>
          <w:tcPr>
            <w:tcW w:w="0" w:type="auto"/>
            <w:tcBorders>
              <w:top w:val="nil"/>
              <w:left w:val="nil"/>
              <w:bottom w:val="nil"/>
              <w:right w:val="nil"/>
            </w:tcBorders>
            <w:shd w:val="clear" w:color="auto" w:fill="auto"/>
            <w:noWrap/>
            <w:vAlign w:val="bottom"/>
            <w:hideMark/>
          </w:tcPr>
          <w:p w14:paraId="1E332C47"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single" w:sz="4" w:space="0" w:color="auto"/>
            </w:tcBorders>
            <w:shd w:val="clear" w:color="auto" w:fill="auto"/>
            <w:noWrap/>
            <w:vAlign w:val="bottom"/>
            <w:hideMark/>
          </w:tcPr>
          <w:p w14:paraId="2C365285"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 </w:t>
            </w:r>
          </w:p>
        </w:tc>
      </w:tr>
      <w:tr w:rsidR="00CD43AD" w:rsidRPr="00CD43AD" w14:paraId="4F3E8718" w14:textId="77777777" w:rsidTr="00CD43AD">
        <w:trPr>
          <w:trHeight w:val="300"/>
        </w:trPr>
        <w:tc>
          <w:tcPr>
            <w:tcW w:w="0" w:type="auto"/>
            <w:tcBorders>
              <w:top w:val="nil"/>
              <w:left w:val="single" w:sz="4" w:space="0" w:color="auto"/>
              <w:bottom w:val="nil"/>
              <w:right w:val="nil"/>
            </w:tcBorders>
            <w:shd w:val="clear" w:color="auto" w:fill="auto"/>
            <w:noWrap/>
            <w:vAlign w:val="bottom"/>
            <w:hideMark/>
          </w:tcPr>
          <w:p w14:paraId="52B0BC24"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Value of cash</w:t>
            </w:r>
          </w:p>
        </w:tc>
        <w:tc>
          <w:tcPr>
            <w:tcW w:w="0" w:type="auto"/>
            <w:tcBorders>
              <w:top w:val="nil"/>
              <w:left w:val="nil"/>
              <w:bottom w:val="nil"/>
              <w:right w:val="nil"/>
            </w:tcBorders>
            <w:shd w:val="clear" w:color="auto" w:fill="auto"/>
            <w:noWrap/>
            <w:vAlign w:val="bottom"/>
            <w:hideMark/>
          </w:tcPr>
          <w:p w14:paraId="612EA1EB"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£236,147</w:t>
            </w:r>
          </w:p>
        </w:tc>
        <w:tc>
          <w:tcPr>
            <w:tcW w:w="0" w:type="auto"/>
            <w:tcBorders>
              <w:top w:val="nil"/>
              <w:left w:val="nil"/>
              <w:bottom w:val="nil"/>
              <w:right w:val="single" w:sz="4" w:space="0" w:color="auto"/>
            </w:tcBorders>
            <w:shd w:val="clear" w:color="auto" w:fill="auto"/>
            <w:noWrap/>
            <w:vAlign w:val="bottom"/>
            <w:hideMark/>
          </w:tcPr>
          <w:p w14:paraId="5506A357"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£249,193</w:t>
            </w:r>
          </w:p>
        </w:tc>
        <w:tc>
          <w:tcPr>
            <w:tcW w:w="0" w:type="auto"/>
            <w:tcBorders>
              <w:top w:val="nil"/>
              <w:left w:val="nil"/>
              <w:bottom w:val="nil"/>
              <w:right w:val="nil"/>
            </w:tcBorders>
            <w:shd w:val="clear" w:color="auto" w:fill="auto"/>
            <w:noWrap/>
            <w:vAlign w:val="bottom"/>
            <w:hideMark/>
          </w:tcPr>
          <w:p w14:paraId="7AB51AD1"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£133,007</w:t>
            </w:r>
          </w:p>
        </w:tc>
        <w:tc>
          <w:tcPr>
            <w:tcW w:w="0" w:type="auto"/>
            <w:tcBorders>
              <w:top w:val="nil"/>
              <w:left w:val="nil"/>
              <w:bottom w:val="nil"/>
              <w:right w:val="nil"/>
            </w:tcBorders>
            <w:shd w:val="clear" w:color="auto" w:fill="auto"/>
            <w:noWrap/>
            <w:vAlign w:val="bottom"/>
            <w:hideMark/>
          </w:tcPr>
          <w:p w14:paraId="10D2B871"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£315,899</w:t>
            </w:r>
          </w:p>
        </w:tc>
        <w:tc>
          <w:tcPr>
            <w:tcW w:w="0" w:type="auto"/>
            <w:tcBorders>
              <w:top w:val="nil"/>
              <w:left w:val="nil"/>
              <w:bottom w:val="nil"/>
              <w:right w:val="nil"/>
            </w:tcBorders>
            <w:shd w:val="clear" w:color="auto" w:fill="auto"/>
            <w:noWrap/>
            <w:vAlign w:val="bottom"/>
            <w:hideMark/>
          </w:tcPr>
          <w:p w14:paraId="7EFA8BE8"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£221,976</w:t>
            </w:r>
          </w:p>
        </w:tc>
        <w:tc>
          <w:tcPr>
            <w:tcW w:w="0" w:type="auto"/>
            <w:tcBorders>
              <w:top w:val="nil"/>
              <w:left w:val="nil"/>
              <w:bottom w:val="nil"/>
              <w:right w:val="nil"/>
            </w:tcBorders>
            <w:shd w:val="clear" w:color="auto" w:fill="auto"/>
            <w:noWrap/>
            <w:vAlign w:val="bottom"/>
            <w:hideMark/>
          </w:tcPr>
          <w:p w14:paraId="6CD640B5"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£364,150</w:t>
            </w:r>
          </w:p>
        </w:tc>
        <w:tc>
          <w:tcPr>
            <w:tcW w:w="0" w:type="auto"/>
            <w:tcBorders>
              <w:top w:val="nil"/>
              <w:left w:val="nil"/>
              <w:bottom w:val="nil"/>
              <w:right w:val="single" w:sz="4" w:space="0" w:color="auto"/>
            </w:tcBorders>
            <w:shd w:val="clear" w:color="auto" w:fill="auto"/>
            <w:noWrap/>
            <w:vAlign w:val="bottom"/>
            <w:hideMark/>
          </w:tcPr>
          <w:p w14:paraId="727D62A7"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£142,990</w:t>
            </w:r>
          </w:p>
        </w:tc>
      </w:tr>
      <w:tr w:rsidR="00CD43AD" w:rsidRPr="00CD43AD" w14:paraId="66BB18C4" w14:textId="77777777" w:rsidTr="00CD43AD">
        <w:trPr>
          <w:trHeight w:val="300"/>
        </w:trPr>
        <w:tc>
          <w:tcPr>
            <w:tcW w:w="0" w:type="auto"/>
            <w:tcBorders>
              <w:top w:val="nil"/>
              <w:left w:val="single" w:sz="4" w:space="0" w:color="auto"/>
              <w:bottom w:val="nil"/>
              <w:right w:val="nil"/>
            </w:tcBorders>
            <w:shd w:val="clear" w:color="auto" w:fill="auto"/>
            <w:noWrap/>
            <w:vAlign w:val="bottom"/>
            <w:hideMark/>
          </w:tcPr>
          <w:p w14:paraId="2CD18940"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Loan outstanding</w:t>
            </w:r>
          </w:p>
        </w:tc>
        <w:tc>
          <w:tcPr>
            <w:tcW w:w="0" w:type="auto"/>
            <w:tcBorders>
              <w:top w:val="nil"/>
              <w:left w:val="nil"/>
              <w:bottom w:val="nil"/>
              <w:right w:val="nil"/>
            </w:tcBorders>
            <w:shd w:val="clear" w:color="auto" w:fill="auto"/>
            <w:noWrap/>
            <w:vAlign w:val="bottom"/>
            <w:hideMark/>
          </w:tcPr>
          <w:p w14:paraId="7D8B1471"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£227,292</w:t>
            </w:r>
          </w:p>
        </w:tc>
        <w:tc>
          <w:tcPr>
            <w:tcW w:w="0" w:type="auto"/>
            <w:tcBorders>
              <w:top w:val="nil"/>
              <w:left w:val="nil"/>
              <w:bottom w:val="nil"/>
              <w:right w:val="single" w:sz="4" w:space="0" w:color="auto"/>
            </w:tcBorders>
            <w:shd w:val="clear" w:color="auto" w:fill="auto"/>
            <w:noWrap/>
            <w:vAlign w:val="bottom"/>
            <w:hideMark/>
          </w:tcPr>
          <w:p w14:paraId="5B9C3C18"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£241,707</w:t>
            </w:r>
          </w:p>
        </w:tc>
        <w:tc>
          <w:tcPr>
            <w:tcW w:w="0" w:type="auto"/>
            <w:tcBorders>
              <w:top w:val="nil"/>
              <w:left w:val="nil"/>
              <w:bottom w:val="nil"/>
              <w:right w:val="nil"/>
            </w:tcBorders>
            <w:shd w:val="clear" w:color="auto" w:fill="auto"/>
            <w:noWrap/>
            <w:vAlign w:val="bottom"/>
            <w:hideMark/>
          </w:tcPr>
          <w:p w14:paraId="13BA471A"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£255,796</w:t>
            </w:r>
          </w:p>
        </w:tc>
        <w:tc>
          <w:tcPr>
            <w:tcW w:w="0" w:type="auto"/>
            <w:tcBorders>
              <w:top w:val="nil"/>
              <w:left w:val="nil"/>
              <w:bottom w:val="nil"/>
              <w:right w:val="nil"/>
            </w:tcBorders>
            <w:shd w:val="clear" w:color="auto" w:fill="auto"/>
            <w:noWrap/>
            <w:vAlign w:val="bottom"/>
            <w:hideMark/>
          </w:tcPr>
          <w:p w14:paraId="6C4676E0"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nil"/>
            </w:tcBorders>
            <w:shd w:val="clear" w:color="auto" w:fill="auto"/>
            <w:noWrap/>
            <w:vAlign w:val="bottom"/>
            <w:hideMark/>
          </w:tcPr>
          <w:p w14:paraId="664B65AF"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nil"/>
            </w:tcBorders>
            <w:shd w:val="clear" w:color="auto" w:fill="auto"/>
            <w:noWrap/>
            <w:vAlign w:val="bottom"/>
            <w:hideMark/>
          </w:tcPr>
          <w:p w14:paraId="7588E395"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single" w:sz="4" w:space="0" w:color="auto"/>
            </w:tcBorders>
            <w:shd w:val="clear" w:color="auto" w:fill="auto"/>
            <w:noWrap/>
            <w:vAlign w:val="bottom"/>
            <w:hideMark/>
          </w:tcPr>
          <w:p w14:paraId="1F8FB262"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 </w:t>
            </w:r>
          </w:p>
        </w:tc>
      </w:tr>
      <w:tr w:rsidR="00CD43AD" w:rsidRPr="00CD43AD" w14:paraId="024A9B80" w14:textId="77777777" w:rsidTr="00CD43AD">
        <w:trPr>
          <w:trHeight w:val="300"/>
        </w:trPr>
        <w:tc>
          <w:tcPr>
            <w:tcW w:w="0" w:type="auto"/>
            <w:tcBorders>
              <w:top w:val="nil"/>
              <w:left w:val="single" w:sz="4" w:space="0" w:color="auto"/>
              <w:bottom w:val="nil"/>
              <w:right w:val="nil"/>
            </w:tcBorders>
            <w:shd w:val="clear" w:color="auto" w:fill="auto"/>
            <w:noWrap/>
            <w:vAlign w:val="bottom"/>
            <w:hideMark/>
          </w:tcPr>
          <w:p w14:paraId="32B1F5C4"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Creditors</w:t>
            </w:r>
          </w:p>
        </w:tc>
        <w:tc>
          <w:tcPr>
            <w:tcW w:w="0" w:type="auto"/>
            <w:tcBorders>
              <w:top w:val="nil"/>
              <w:left w:val="nil"/>
              <w:bottom w:val="nil"/>
              <w:right w:val="nil"/>
            </w:tcBorders>
            <w:shd w:val="clear" w:color="auto" w:fill="auto"/>
            <w:noWrap/>
            <w:vAlign w:val="bottom"/>
            <w:hideMark/>
          </w:tcPr>
          <w:p w14:paraId="702E1C85"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£48,288</w:t>
            </w:r>
          </w:p>
        </w:tc>
        <w:tc>
          <w:tcPr>
            <w:tcW w:w="0" w:type="auto"/>
            <w:tcBorders>
              <w:top w:val="nil"/>
              <w:left w:val="nil"/>
              <w:bottom w:val="nil"/>
              <w:right w:val="single" w:sz="4" w:space="0" w:color="auto"/>
            </w:tcBorders>
            <w:shd w:val="clear" w:color="auto" w:fill="auto"/>
            <w:noWrap/>
            <w:vAlign w:val="bottom"/>
            <w:hideMark/>
          </w:tcPr>
          <w:p w14:paraId="3408FCA0"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£1,034</w:t>
            </w:r>
          </w:p>
        </w:tc>
        <w:tc>
          <w:tcPr>
            <w:tcW w:w="0" w:type="auto"/>
            <w:tcBorders>
              <w:top w:val="nil"/>
              <w:left w:val="nil"/>
              <w:bottom w:val="nil"/>
              <w:right w:val="nil"/>
            </w:tcBorders>
            <w:shd w:val="clear" w:color="auto" w:fill="auto"/>
            <w:noWrap/>
            <w:vAlign w:val="bottom"/>
            <w:hideMark/>
          </w:tcPr>
          <w:p w14:paraId="57D04597"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nil"/>
            </w:tcBorders>
            <w:shd w:val="clear" w:color="auto" w:fill="auto"/>
            <w:noWrap/>
            <w:vAlign w:val="bottom"/>
            <w:hideMark/>
          </w:tcPr>
          <w:p w14:paraId="6C0A85EC"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nil"/>
            </w:tcBorders>
            <w:shd w:val="clear" w:color="auto" w:fill="auto"/>
            <w:noWrap/>
            <w:vAlign w:val="bottom"/>
            <w:hideMark/>
          </w:tcPr>
          <w:p w14:paraId="6AC0A74B"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nil"/>
            </w:tcBorders>
            <w:shd w:val="clear" w:color="auto" w:fill="auto"/>
            <w:noWrap/>
            <w:vAlign w:val="bottom"/>
            <w:hideMark/>
          </w:tcPr>
          <w:p w14:paraId="7BDECC1F"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single" w:sz="4" w:space="0" w:color="auto"/>
            </w:tcBorders>
            <w:shd w:val="clear" w:color="auto" w:fill="auto"/>
            <w:noWrap/>
            <w:vAlign w:val="bottom"/>
            <w:hideMark/>
          </w:tcPr>
          <w:p w14:paraId="2D49C656"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 </w:t>
            </w:r>
          </w:p>
        </w:tc>
      </w:tr>
      <w:tr w:rsidR="00CD43AD" w:rsidRPr="00CD43AD" w14:paraId="4AD729E8" w14:textId="77777777" w:rsidTr="00CD43AD">
        <w:trPr>
          <w:trHeight w:val="300"/>
        </w:trPr>
        <w:tc>
          <w:tcPr>
            <w:tcW w:w="0" w:type="auto"/>
            <w:tcBorders>
              <w:top w:val="nil"/>
              <w:left w:val="single" w:sz="4" w:space="0" w:color="auto"/>
              <w:bottom w:val="nil"/>
              <w:right w:val="nil"/>
            </w:tcBorders>
            <w:shd w:val="clear" w:color="auto" w:fill="auto"/>
            <w:noWrap/>
            <w:vAlign w:val="bottom"/>
            <w:hideMark/>
          </w:tcPr>
          <w:p w14:paraId="033C3134"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Debtors</w:t>
            </w:r>
          </w:p>
        </w:tc>
        <w:tc>
          <w:tcPr>
            <w:tcW w:w="0" w:type="auto"/>
            <w:tcBorders>
              <w:top w:val="nil"/>
              <w:left w:val="nil"/>
              <w:bottom w:val="nil"/>
              <w:right w:val="nil"/>
            </w:tcBorders>
            <w:shd w:val="clear" w:color="auto" w:fill="auto"/>
            <w:noWrap/>
            <w:vAlign w:val="bottom"/>
            <w:hideMark/>
          </w:tcPr>
          <w:p w14:paraId="3738581B"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£51,437</w:t>
            </w:r>
          </w:p>
        </w:tc>
        <w:tc>
          <w:tcPr>
            <w:tcW w:w="0" w:type="auto"/>
            <w:tcBorders>
              <w:top w:val="nil"/>
              <w:left w:val="nil"/>
              <w:bottom w:val="nil"/>
              <w:right w:val="single" w:sz="4" w:space="0" w:color="auto"/>
            </w:tcBorders>
            <w:shd w:val="clear" w:color="auto" w:fill="auto"/>
            <w:noWrap/>
            <w:vAlign w:val="bottom"/>
            <w:hideMark/>
          </w:tcPr>
          <w:p w14:paraId="0798E7D6"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£6,851</w:t>
            </w:r>
          </w:p>
        </w:tc>
        <w:tc>
          <w:tcPr>
            <w:tcW w:w="0" w:type="auto"/>
            <w:tcBorders>
              <w:top w:val="nil"/>
              <w:left w:val="nil"/>
              <w:bottom w:val="nil"/>
              <w:right w:val="nil"/>
            </w:tcBorders>
            <w:shd w:val="clear" w:color="auto" w:fill="auto"/>
            <w:noWrap/>
            <w:vAlign w:val="bottom"/>
            <w:hideMark/>
          </w:tcPr>
          <w:p w14:paraId="1002BB63"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£672</w:t>
            </w:r>
          </w:p>
        </w:tc>
        <w:tc>
          <w:tcPr>
            <w:tcW w:w="0" w:type="auto"/>
            <w:tcBorders>
              <w:top w:val="nil"/>
              <w:left w:val="nil"/>
              <w:bottom w:val="nil"/>
              <w:right w:val="nil"/>
            </w:tcBorders>
            <w:shd w:val="clear" w:color="auto" w:fill="auto"/>
            <w:noWrap/>
            <w:vAlign w:val="bottom"/>
            <w:hideMark/>
          </w:tcPr>
          <w:p w14:paraId="53DB72BF"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nil"/>
            </w:tcBorders>
            <w:shd w:val="clear" w:color="auto" w:fill="auto"/>
            <w:noWrap/>
            <w:vAlign w:val="bottom"/>
            <w:hideMark/>
          </w:tcPr>
          <w:p w14:paraId="24CDE28E"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nil"/>
            </w:tcBorders>
            <w:shd w:val="clear" w:color="auto" w:fill="auto"/>
            <w:noWrap/>
            <w:vAlign w:val="bottom"/>
            <w:hideMark/>
          </w:tcPr>
          <w:p w14:paraId="09791AE9"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single" w:sz="4" w:space="0" w:color="auto"/>
            </w:tcBorders>
            <w:shd w:val="clear" w:color="auto" w:fill="auto"/>
            <w:noWrap/>
            <w:vAlign w:val="bottom"/>
            <w:hideMark/>
          </w:tcPr>
          <w:p w14:paraId="060A0E67"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 </w:t>
            </w:r>
          </w:p>
        </w:tc>
      </w:tr>
      <w:tr w:rsidR="00CD43AD" w:rsidRPr="00CD43AD" w14:paraId="7D0A008F" w14:textId="77777777" w:rsidTr="00CD43AD">
        <w:trPr>
          <w:trHeight w:val="300"/>
        </w:trPr>
        <w:tc>
          <w:tcPr>
            <w:tcW w:w="0" w:type="auto"/>
            <w:tcBorders>
              <w:top w:val="nil"/>
              <w:left w:val="single" w:sz="4" w:space="0" w:color="auto"/>
              <w:bottom w:val="single" w:sz="4" w:space="0" w:color="auto"/>
              <w:right w:val="nil"/>
            </w:tcBorders>
            <w:shd w:val="clear" w:color="auto" w:fill="auto"/>
            <w:noWrap/>
            <w:vAlign w:val="bottom"/>
            <w:hideMark/>
          </w:tcPr>
          <w:p w14:paraId="3B6F94BB" w14:textId="77777777" w:rsidR="00CD43AD" w:rsidRPr="00CD43AD" w:rsidRDefault="00CD43AD" w:rsidP="00CD43AD">
            <w:pPr>
              <w:spacing w:after="0" w:line="240" w:lineRule="auto"/>
              <w:rPr>
                <w:rFonts w:ascii="Cambria" w:eastAsia="Times New Roman" w:hAnsi="Cambria" w:cs="Calibri"/>
                <w:b/>
                <w:bCs/>
                <w:color w:val="000000"/>
                <w:sz w:val="20"/>
                <w:szCs w:val="20"/>
                <w:lang w:eastAsia="en-GB"/>
              </w:rPr>
            </w:pPr>
            <w:r w:rsidRPr="00CD43AD">
              <w:rPr>
                <w:rFonts w:ascii="Cambria" w:eastAsia="Times New Roman" w:hAnsi="Cambria" w:cs="Calibri"/>
                <w:b/>
                <w:bCs/>
                <w:color w:val="000000"/>
                <w:sz w:val="20"/>
                <w:szCs w:val="20"/>
                <w:lang w:eastAsia="en-GB"/>
              </w:rPr>
              <w:t xml:space="preserve">Total value  fund </w:t>
            </w:r>
          </w:p>
        </w:tc>
        <w:tc>
          <w:tcPr>
            <w:tcW w:w="0" w:type="auto"/>
            <w:tcBorders>
              <w:top w:val="nil"/>
              <w:left w:val="nil"/>
              <w:bottom w:val="single" w:sz="4" w:space="0" w:color="auto"/>
              <w:right w:val="nil"/>
            </w:tcBorders>
            <w:shd w:val="clear" w:color="auto" w:fill="auto"/>
            <w:noWrap/>
            <w:vAlign w:val="bottom"/>
            <w:hideMark/>
          </w:tcPr>
          <w:p w14:paraId="42A98F8B" w14:textId="77777777" w:rsidR="00CD43AD" w:rsidRPr="00CD43AD" w:rsidRDefault="00CD43AD" w:rsidP="00CD43AD">
            <w:pPr>
              <w:spacing w:after="0" w:line="240" w:lineRule="auto"/>
              <w:jc w:val="right"/>
              <w:rPr>
                <w:rFonts w:ascii="Cambria" w:eastAsia="Times New Roman" w:hAnsi="Cambria" w:cs="Calibri"/>
                <w:b/>
                <w:bCs/>
                <w:color w:val="000000"/>
                <w:sz w:val="20"/>
                <w:szCs w:val="20"/>
                <w:lang w:eastAsia="en-GB"/>
              </w:rPr>
            </w:pPr>
            <w:r w:rsidRPr="00CD43AD">
              <w:rPr>
                <w:rFonts w:ascii="Cambria" w:eastAsia="Times New Roman" w:hAnsi="Cambria" w:cs="Calibri"/>
                <w:b/>
                <w:bCs/>
                <w:color w:val="000000"/>
                <w:sz w:val="20"/>
                <w:szCs w:val="20"/>
                <w:lang w:eastAsia="en-GB"/>
              </w:rPr>
              <w:t>£884,638</w:t>
            </w:r>
          </w:p>
        </w:tc>
        <w:tc>
          <w:tcPr>
            <w:tcW w:w="0" w:type="auto"/>
            <w:tcBorders>
              <w:top w:val="nil"/>
              <w:left w:val="nil"/>
              <w:bottom w:val="single" w:sz="4" w:space="0" w:color="auto"/>
              <w:right w:val="single" w:sz="4" w:space="0" w:color="auto"/>
            </w:tcBorders>
            <w:shd w:val="clear" w:color="auto" w:fill="auto"/>
            <w:noWrap/>
            <w:vAlign w:val="bottom"/>
            <w:hideMark/>
          </w:tcPr>
          <w:p w14:paraId="7DF49784" w14:textId="77777777" w:rsidR="00CD43AD" w:rsidRPr="00CD43AD" w:rsidRDefault="00CD43AD" w:rsidP="00CD43AD">
            <w:pPr>
              <w:spacing w:after="0" w:line="240" w:lineRule="auto"/>
              <w:jc w:val="right"/>
              <w:rPr>
                <w:rFonts w:ascii="Cambria" w:eastAsia="Times New Roman" w:hAnsi="Cambria" w:cs="Calibri"/>
                <w:b/>
                <w:bCs/>
                <w:color w:val="000000"/>
                <w:sz w:val="20"/>
                <w:szCs w:val="20"/>
                <w:lang w:eastAsia="en-GB"/>
              </w:rPr>
            </w:pPr>
            <w:r w:rsidRPr="00CD43AD">
              <w:rPr>
                <w:rFonts w:ascii="Cambria" w:eastAsia="Times New Roman" w:hAnsi="Cambria" w:cs="Calibri"/>
                <w:b/>
                <w:bCs/>
                <w:color w:val="000000"/>
                <w:sz w:val="20"/>
                <w:szCs w:val="20"/>
                <w:lang w:eastAsia="en-GB"/>
              </w:rPr>
              <w:t>£688,303</w:t>
            </w:r>
          </w:p>
        </w:tc>
        <w:tc>
          <w:tcPr>
            <w:tcW w:w="0" w:type="auto"/>
            <w:tcBorders>
              <w:top w:val="nil"/>
              <w:left w:val="nil"/>
              <w:bottom w:val="single" w:sz="4" w:space="0" w:color="auto"/>
              <w:right w:val="nil"/>
            </w:tcBorders>
            <w:shd w:val="clear" w:color="auto" w:fill="auto"/>
            <w:noWrap/>
            <w:vAlign w:val="bottom"/>
            <w:hideMark/>
          </w:tcPr>
          <w:p w14:paraId="2B65A2DB" w14:textId="77777777" w:rsidR="00CD43AD" w:rsidRPr="00CD43AD" w:rsidRDefault="00CD43AD" w:rsidP="00CD43AD">
            <w:pPr>
              <w:spacing w:after="0" w:line="240" w:lineRule="auto"/>
              <w:jc w:val="right"/>
              <w:rPr>
                <w:rFonts w:ascii="Cambria" w:eastAsia="Times New Roman" w:hAnsi="Cambria" w:cs="Calibri"/>
                <w:b/>
                <w:bCs/>
                <w:color w:val="000000"/>
                <w:sz w:val="20"/>
                <w:szCs w:val="20"/>
                <w:lang w:eastAsia="en-GB"/>
              </w:rPr>
            </w:pPr>
            <w:r w:rsidRPr="00CD43AD">
              <w:rPr>
                <w:rFonts w:ascii="Cambria" w:eastAsia="Times New Roman" w:hAnsi="Cambria" w:cs="Calibri"/>
                <w:b/>
                <w:bCs/>
                <w:color w:val="000000"/>
                <w:sz w:val="20"/>
                <w:szCs w:val="20"/>
                <w:lang w:eastAsia="en-GB"/>
              </w:rPr>
              <w:t>£551,540</w:t>
            </w:r>
          </w:p>
        </w:tc>
        <w:tc>
          <w:tcPr>
            <w:tcW w:w="0" w:type="auto"/>
            <w:tcBorders>
              <w:top w:val="nil"/>
              <w:left w:val="nil"/>
              <w:bottom w:val="single" w:sz="4" w:space="0" w:color="auto"/>
              <w:right w:val="nil"/>
            </w:tcBorders>
            <w:shd w:val="clear" w:color="auto" w:fill="auto"/>
            <w:noWrap/>
            <w:vAlign w:val="bottom"/>
            <w:hideMark/>
          </w:tcPr>
          <w:p w14:paraId="752587CB" w14:textId="77777777" w:rsidR="00CD43AD" w:rsidRPr="00CD43AD" w:rsidRDefault="00CD43AD" w:rsidP="00CD43AD">
            <w:pPr>
              <w:spacing w:after="0" w:line="240" w:lineRule="auto"/>
              <w:jc w:val="right"/>
              <w:rPr>
                <w:rFonts w:ascii="Cambria" w:eastAsia="Times New Roman" w:hAnsi="Cambria" w:cs="Calibri"/>
                <w:b/>
                <w:bCs/>
                <w:color w:val="000000"/>
                <w:sz w:val="20"/>
                <w:szCs w:val="20"/>
                <w:lang w:eastAsia="en-GB"/>
              </w:rPr>
            </w:pPr>
            <w:r w:rsidRPr="00CD43AD">
              <w:rPr>
                <w:rFonts w:ascii="Cambria" w:eastAsia="Times New Roman" w:hAnsi="Cambria" w:cs="Calibri"/>
                <w:b/>
                <w:bCs/>
                <w:color w:val="000000"/>
                <w:sz w:val="20"/>
                <w:szCs w:val="20"/>
                <w:lang w:eastAsia="en-GB"/>
              </w:rPr>
              <w:t>£490,899</w:t>
            </w:r>
          </w:p>
        </w:tc>
        <w:tc>
          <w:tcPr>
            <w:tcW w:w="0" w:type="auto"/>
            <w:tcBorders>
              <w:top w:val="nil"/>
              <w:left w:val="nil"/>
              <w:bottom w:val="single" w:sz="4" w:space="0" w:color="auto"/>
              <w:right w:val="nil"/>
            </w:tcBorders>
            <w:shd w:val="clear" w:color="auto" w:fill="auto"/>
            <w:noWrap/>
            <w:vAlign w:val="bottom"/>
            <w:hideMark/>
          </w:tcPr>
          <w:p w14:paraId="3BD76797" w14:textId="77777777" w:rsidR="00CD43AD" w:rsidRPr="00CD43AD" w:rsidRDefault="00CD43AD" w:rsidP="00CD43AD">
            <w:pPr>
              <w:spacing w:after="0" w:line="240" w:lineRule="auto"/>
              <w:jc w:val="right"/>
              <w:rPr>
                <w:rFonts w:ascii="Cambria" w:eastAsia="Times New Roman" w:hAnsi="Cambria" w:cs="Calibri"/>
                <w:b/>
                <w:bCs/>
                <w:color w:val="000000"/>
                <w:sz w:val="20"/>
                <w:szCs w:val="20"/>
                <w:lang w:eastAsia="en-GB"/>
              </w:rPr>
            </w:pPr>
            <w:r w:rsidRPr="00CD43AD">
              <w:rPr>
                <w:rFonts w:ascii="Cambria" w:eastAsia="Times New Roman" w:hAnsi="Cambria" w:cs="Calibri"/>
                <w:b/>
                <w:bCs/>
                <w:color w:val="000000"/>
                <w:sz w:val="20"/>
                <w:szCs w:val="20"/>
                <w:lang w:eastAsia="en-GB"/>
              </w:rPr>
              <w:t>£396,976</w:t>
            </w:r>
          </w:p>
        </w:tc>
        <w:tc>
          <w:tcPr>
            <w:tcW w:w="0" w:type="auto"/>
            <w:tcBorders>
              <w:top w:val="nil"/>
              <w:left w:val="nil"/>
              <w:bottom w:val="single" w:sz="4" w:space="0" w:color="auto"/>
              <w:right w:val="nil"/>
            </w:tcBorders>
            <w:shd w:val="clear" w:color="auto" w:fill="auto"/>
            <w:noWrap/>
            <w:vAlign w:val="bottom"/>
            <w:hideMark/>
          </w:tcPr>
          <w:p w14:paraId="51ADD49C" w14:textId="77777777" w:rsidR="00CD43AD" w:rsidRPr="00CD43AD" w:rsidRDefault="00CD43AD" w:rsidP="00CD43AD">
            <w:pPr>
              <w:spacing w:after="0" w:line="240" w:lineRule="auto"/>
              <w:jc w:val="right"/>
              <w:rPr>
                <w:rFonts w:ascii="Cambria" w:eastAsia="Times New Roman" w:hAnsi="Cambria" w:cs="Calibri"/>
                <w:b/>
                <w:bCs/>
                <w:color w:val="000000"/>
                <w:sz w:val="20"/>
                <w:szCs w:val="20"/>
                <w:lang w:eastAsia="en-GB"/>
              </w:rPr>
            </w:pPr>
            <w:r w:rsidRPr="00CD43AD">
              <w:rPr>
                <w:rFonts w:ascii="Cambria" w:eastAsia="Times New Roman" w:hAnsi="Cambria" w:cs="Calibri"/>
                <w:b/>
                <w:bCs/>
                <w:color w:val="000000"/>
                <w:sz w:val="20"/>
                <w:szCs w:val="20"/>
                <w:lang w:eastAsia="en-GB"/>
              </w:rPr>
              <w:t>£364,150</w:t>
            </w:r>
          </w:p>
        </w:tc>
        <w:tc>
          <w:tcPr>
            <w:tcW w:w="0" w:type="auto"/>
            <w:tcBorders>
              <w:top w:val="nil"/>
              <w:left w:val="nil"/>
              <w:bottom w:val="single" w:sz="4" w:space="0" w:color="auto"/>
              <w:right w:val="single" w:sz="4" w:space="0" w:color="auto"/>
            </w:tcBorders>
            <w:shd w:val="clear" w:color="auto" w:fill="auto"/>
            <w:noWrap/>
            <w:vAlign w:val="bottom"/>
            <w:hideMark/>
          </w:tcPr>
          <w:p w14:paraId="14C24CD3" w14:textId="77777777" w:rsidR="00CD43AD" w:rsidRPr="00CD43AD" w:rsidRDefault="00CD43AD" w:rsidP="00CD43AD">
            <w:pPr>
              <w:spacing w:after="0" w:line="240" w:lineRule="auto"/>
              <w:jc w:val="right"/>
              <w:rPr>
                <w:rFonts w:ascii="Cambria" w:eastAsia="Times New Roman" w:hAnsi="Cambria" w:cs="Calibri"/>
                <w:b/>
                <w:bCs/>
                <w:color w:val="000000"/>
                <w:sz w:val="20"/>
                <w:szCs w:val="20"/>
                <w:lang w:eastAsia="en-GB"/>
              </w:rPr>
            </w:pPr>
            <w:r w:rsidRPr="00CD43AD">
              <w:rPr>
                <w:rFonts w:ascii="Cambria" w:eastAsia="Times New Roman" w:hAnsi="Cambria" w:cs="Calibri"/>
                <w:b/>
                <w:bCs/>
                <w:color w:val="000000"/>
                <w:sz w:val="20"/>
                <w:szCs w:val="20"/>
                <w:lang w:eastAsia="en-GB"/>
              </w:rPr>
              <w:t>£142,990</w:t>
            </w:r>
          </w:p>
        </w:tc>
      </w:tr>
      <w:tr w:rsidR="00CD43AD" w:rsidRPr="00CD43AD" w14:paraId="43BCAFBD" w14:textId="77777777" w:rsidTr="00CD43AD">
        <w:trPr>
          <w:trHeight w:val="300"/>
        </w:trPr>
        <w:tc>
          <w:tcPr>
            <w:tcW w:w="0" w:type="auto"/>
            <w:tcBorders>
              <w:top w:val="nil"/>
              <w:left w:val="nil"/>
              <w:bottom w:val="nil"/>
              <w:right w:val="nil"/>
            </w:tcBorders>
            <w:shd w:val="clear" w:color="auto" w:fill="auto"/>
            <w:noWrap/>
            <w:vAlign w:val="bottom"/>
            <w:hideMark/>
          </w:tcPr>
          <w:p w14:paraId="03C459DA" w14:textId="77777777" w:rsidR="00CD43AD" w:rsidRPr="00CD43AD" w:rsidRDefault="00CD43AD" w:rsidP="00CD43AD">
            <w:pPr>
              <w:spacing w:after="0" w:line="240" w:lineRule="auto"/>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hideMark/>
          </w:tcPr>
          <w:p w14:paraId="1EB7A2E4"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£196,334</w:t>
            </w:r>
          </w:p>
        </w:tc>
        <w:tc>
          <w:tcPr>
            <w:tcW w:w="0" w:type="auto"/>
            <w:tcBorders>
              <w:top w:val="nil"/>
              <w:left w:val="nil"/>
              <w:bottom w:val="nil"/>
              <w:right w:val="nil"/>
            </w:tcBorders>
            <w:shd w:val="clear" w:color="auto" w:fill="auto"/>
            <w:noWrap/>
            <w:vAlign w:val="bottom"/>
            <w:hideMark/>
          </w:tcPr>
          <w:p w14:paraId="05F0BC21" w14:textId="77777777" w:rsidR="00CD43AD" w:rsidRPr="00CD43AD" w:rsidRDefault="00CD43AD" w:rsidP="00CD43AD">
            <w:pPr>
              <w:spacing w:after="0" w:line="240" w:lineRule="auto"/>
              <w:jc w:val="right"/>
              <w:rPr>
                <w:rFonts w:ascii="Calibri" w:eastAsia="Times New Roman" w:hAnsi="Calibri" w:cs="Calibri"/>
                <w:color w:val="000000"/>
                <w:lang w:eastAsia="en-GB"/>
              </w:rPr>
            </w:pPr>
            <w:r w:rsidRPr="00CD43AD">
              <w:rPr>
                <w:rFonts w:ascii="Calibri" w:eastAsia="Times New Roman" w:hAnsi="Calibri" w:cs="Calibri"/>
                <w:color w:val="000000"/>
                <w:lang w:eastAsia="en-GB"/>
              </w:rPr>
              <w:t>£136,763</w:t>
            </w:r>
          </w:p>
        </w:tc>
        <w:tc>
          <w:tcPr>
            <w:tcW w:w="0" w:type="auto"/>
            <w:tcBorders>
              <w:top w:val="nil"/>
              <w:left w:val="nil"/>
              <w:bottom w:val="nil"/>
              <w:right w:val="nil"/>
            </w:tcBorders>
            <w:shd w:val="clear" w:color="auto" w:fill="auto"/>
            <w:noWrap/>
            <w:vAlign w:val="bottom"/>
            <w:hideMark/>
          </w:tcPr>
          <w:p w14:paraId="7F6DF369" w14:textId="77777777" w:rsidR="00CD43AD" w:rsidRPr="00CD43AD" w:rsidRDefault="00CD43AD" w:rsidP="00CD43AD">
            <w:pPr>
              <w:spacing w:after="0" w:line="240" w:lineRule="auto"/>
              <w:jc w:val="right"/>
              <w:rPr>
                <w:rFonts w:ascii="Calibri" w:eastAsia="Times New Roman" w:hAnsi="Calibri" w:cs="Calibri"/>
                <w:color w:val="000000"/>
                <w:lang w:eastAsia="en-GB"/>
              </w:rPr>
            </w:pPr>
            <w:r w:rsidRPr="00CD43AD">
              <w:rPr>
                <w:rFonts w:ascii="Calibri" w:eastAsia="Times New Roman" w:hAnsi="Calibri" w:cs="Calibri"/>
                <w:color w:val="000000"/>
                <w:lang w:eastAsia="en-GB"/>
              </w:rPr>
              <w:t>£60,641</w:t>
            </w:r>
          </w:p>
        </w:tc>
        <w:tc>
          <w:tcPr>
            <w:tcW w:w="0" w:type="auto"/>
            <w:tcBorders>
              <w:top w:val="nil"/>
              <w:left w:val="nil"/>
              <w:bottom w:val="nil"/>
              <w:right w:val="nil"/>
            </w:tcBorders>
            <w:shd w:val="clear" w:color="auto" w:fill="auto"/>
            <w:noWrap/>
            <w:vAlign w:val="bottom"/>
            <w:hideMark/>
          </w:tcPr>
          <w:p w14:paraId="381FF08A" w14:textId="77777777" w:rsidR="00CD43AD" w:rsidRPr="00CD43AD" w:rsidRDefault="00CD43AD" w:rsidP="00CD43AD">
            <w:pPr>
              <w:spacing w:after="0" w:line="240" w:lineRule="auto"/>
              <w:jc w:val="right"/>
              <w:rPr>
                <w:rFonts w:ascii="Calibri" w:eastAsia="Times New Roman" w:hAnsi="Calibri" w:cs="Calibri"/>
                <w:color w:val="000000"/>
                <w:lang w:eastAsia="en-GB"/>
              </w:rPr>
            </w:pPr>
            <w:r w:rsidRPr="00CD43AD">
              <w:rPr>
                <w:rFonts w:ascii="Calibri" w:eastAsia="Times New Roman" w:hAnsi="Calibri" w:cs="Calibri"/>
                <w:color w:val="000000"/>
                <w:lang w:eastAsia="en-GB"/>
              </w:rPr>
              <w:t>£93,923</w:t>
            </w:r>
          </w:p>
        </w:tc>
        <w:tc>
          <w:tcPr>
            <w:tcW w:w="0" w:type="auto"/>
            <w:tcBorders>
              <w:top w:val="nil"/>
              <w:left w:val="nil"/>
              <w:bottom w:val="nil"/>
              <w:right w:val="nil"/>
            </w:tcBorders>
            <w:shd w:val="clear" w:color="auto" w:fill="auto"/>
            <w:noWrap/>
            <w:vAlign w:val="bottom"/>
            <w:hideMark/>
          </w:tcPr>
          <w:p w14:paraId="3C5BBF77" w14:textId="77777777" w:rsidR="00CD43AD" w:rsidRPr="00CD43AD" w:rsidRDefault="00CD43AD" w:rsidP="00CD43AD">
            <w:pPr>
              <w:spacing w:after="0" w:line="240" w:lineRule="auto"/>
              <w:jc w:val="right"/>
              <w:rPr>
                <w:rFonts w:ascii="Calibri" w:eastAsia="Times New Roman" w:hAnsi="Calibri" w:cs="Calibri"/>
                <w:color w:val="000000"/>
                <w:lang w:eastAsia="en-GB"/>
              </w:rPr>
            </w:pPr>
            <w:r w:rsidRPr="00CD43AD">
              <w:rPr>
                <w:rFonts w:ascii="Calibri" w:eastAsia="Times New Roman" w:hAnsi="Calibri" w:cs="Calibri"/>
                <w:color w:val="000000"/>
                <w:lang w:eastAsia="en-GB"/>
              </w:rPr>
              <w:t>£32,826</w:t>
            </w:r>
          </w:p>
        </w:tc>
        <w:tc>
          <w:tcPr>
            <w:tcW w:w="0" w:type="auto"/>
            <w:tcBorders>
              <w:top w:val="nil"/>
              <w:left w:val="nil"/>
              <w:bottom w:val="nil"/>
              <w:right w:val="nil"/>
            </w:tcBorders>
            <w:shd w:val="clear" w:color="auto" w:fill="auto"/>
            <w:noWrap/>
            <w:vAlign w:val="bottom"/>
            <w:hideMark/>
          </w:tcPr>
          <w:p w14:paraId="26CD1033" w14:textId="77777777" w:rsidR="00CD43AD" w:rsidRPr="00CD43AD" w:rsidRDefault="00CD43AD" w:rsidP="00CD43AD">
            <w:pPr>
              <w:spacing w:after="0" w:line="240" w:lineRule="auto"/>
              <w:jc w:val="right"/>
              <w:rPr>
                <w:rFonts w:ascii="Calibri" w:eastAsia="Times New Roman" w:hAnsi="Calibri" w:cs="Calibri"/>
                <w:color w:val="000000"/>
                <w:lang w:eastAsia="en-GB"/>
              </w:rPr>
            </w:pPr>
            <w:r w:rsidRPr="00CD43AD">
              <w:rPr>
                <w:rFonts w:ascii="Calibri" w:eastAsia="Times New Roman" w:hAnsi="Calibri" w:cs="Calibri"/>
                <w:color w:val="000000"/>
                <w:lang w:eastAsia="en-GB"/>
              </w:rPr>
              <w:t>£221,160</w:t>
            </w:r>
          </w:p>
        </w:tc>
        <w:tc>
          <w:tcPr>
            <w:tcW w:w="0" w:type="auto"/>
            <w:tcBorders>
              <w:top w:val="nil"/>
              <w:left w:val="nil"/>
              <w:bottom w:val="nil"/>
              <w:right w:val="nil"/>
            </w:tcBorders>
            <w:shd w:val="clear" w:color="auto" w:fill="auto"/>
            <w:noWrap/>
            <w:vAlign w:val="bottom"/>
            <w:hideMark/>
          </w:tcPr>
          <w:p w14:paraId="23F33172" w14:textId="77777777" w:rsidR="00CD43AD" w:rsidRPr="00CD43AD" w:rsidRDefault="00CD43AD" w:rsidP="00CD43AD">
            <w:pPr>
              <w:spacing w:after="0" w:line="240" w:lineRule="auto"/>
              <w:rPr>
                <w:rFonts w:ascii="Calibri" w:eastAsia="Times New Roman" w:hAnsi="Calibri" w:cs="Calibri"/>
                <w:color w:val="000000"/>
                <w:lang w:eastAsia="en-GB"/>
              </w:rPr>
            </w:pPr>
          </w:p>
        </w:tc>
      </w:tr>
      <w:tr w:rsidR="00CD43AD" w:rsidRPr="00CD43AD" w14:paraId="2D3854E5" w14:textId="77777777" w:rsidTr="00CD43AD">
        <w:trPr>
          <w:trHeight w:val="315"/>
        </w:trPr>
        <w:tc>
          <w:tcPr>
            <w:tcW w:w="0" w:type="auto"/>
            <w:tcBorders>
              <w:top w:val="nil"/>
              <w:left w:val="single" w:sz="8" w:space="0" w:color="auto"/>
              <w:bottom w:val="nil"/>
              <w:right w:val="nil"/>
            </w:tcBorders>
            <w:shd w:val="clear" w:color="auto" w:fill="auto"/>
            <w:noWrap/>
            <w:vAlign w:val="bottom"/>
            <w:hideMark/>
          </w:tcPr>
          <w:p w14:paraId="38AED0E2" w14:textId="77777777" w:rsidR="00CD43AD" w:rsidRPr="00CD43AD" w:rsidRDefault="00CD43AD" w:rsidP="00CD43AD">
            <w:pPr>
              <w:spacing w:after="0" w:line="240" w:lineRule="auto"/>
              <w:rPr>
                <w:rFonts w:ascii="Cambria" w:eastAsia="Times New Roman" w:hAnsi="Cambria" w:cs="Calibri"/>
                <w:color w:val="000000"/>
                <w:sz w:val="24"/>
                <w:szCs w:val="24"/>
                <w:lang w:eastAsia="en-GB"/>
              </w:rPr>
            </w:pPr>
            <w:r w:rsidRPr="00CD43AD">
              <w:rPr>
                <w:rFonts w:ascii="Cambria" w:eastAsia="Times New Roman" w:hAnsi="Cambria" w:cs="Calibri"/>
                <w:color w:val="000000"/>
                <w:sz w:val="24"/>
                <w:szCs w:val="24"/>
                <w:lang w:eastAsia="en-GB"/>
              </w:rPr>
              <w:t> </w:t>
            </w:r>
          </w:p>
        </w:tc>
        <w:tc>
          <w:tcPr>
            <w:tcW w:w="0" w:type="auto"/>
            <w:tcBorders>
              <w:top w:val="nil"/>
              <w:left w:val="nil"/>
              <w:bottom w:val="nil"/>
              <w:right w:val="nil"/>
            </w:tcBorders>
            <w:shd w:val="clear" w:color="auto" w:fill="auto"/>
            <w:noWrap/>
            <w:vAlign w:val="bottom"/>
            <w:hideMark/>
          </w:tcPr>
          <w:p w14:paraId="2590452C" w14:textId="77777777" w:rsidR="00CD43AD" w:rsidRPr="00CD43AD" w:rsidRDefault="00CD43AD" w:rsidP="00CD43AD">
            <w:pPr>
              <w:spacing w:after="0" w:line="240" w:lineRule="auto"/>
              <w:rPr>
                <w:rFonts w:ascii="Cambria" w:eastAsia="Times New Roman" w:hAnsi="Cambria" w:cs="Calibri"/>
                <w:color w:val="000000"/>
                <w:sz w:val="24"/>
                <w:szCs w:val="24"/>
                <w:lang w:eastAsia="en-GB"/>
              </w:rPr>
            </w:pPr>
          </w:p>
        </w:tc>
        <w:tc>
          <w:tcPr>
            <w:tcW w:w="0" w:type="auto"/>
            <w:tcBorders>
              <w:top w:val="nil"/>
              <w:left w:val="nil"/>
              <w:bottom w:val="nil"/>
              <w:right w:val="nil"/>
            </w:tcBorders>
            <w:shd w:val="clear" w:color="auto" w:fill="auto"/>
            <w:noWrap/>
            <w:vAlign w:val="bottom"/>
            <w:hideMark/>
          </w:tcPr>
          <w:p w14:paraId="2ABA5F02" w14:textId="77777777" w:rsidR="00CD43AD" w:rsidRPr="00CD43AD" w:rsidRDefault="00CD43AD" w:rsidP="00CD43AD">
            <w:pPr>
              <w:spacing w:after="0" w:line="240" w:lineRule="auto"/>
              <w:rPr>
                <w:rFonts w:ascii="Cambria" w:eastAsia="Times New Roman" w:hAnsi="Cambria" w:cs="Calibri"/>
                <w:color w:val="000000"/>
                <w:sz w:val="24"/>
                <w:szCs w:val="24"/>
                <w:lang w:eastAsia="en-GB"/>
              </w:rPr>
            </w:pPr>
          </w:p>
        </w:tc>
        <w:tc>
          <w:tcPr>
            <w:tcW w:w="0" w:type="auto"/>
            <w:tcBorders>
              <w:top w:val="nil"/>
              <w:left w:val="nil"/>
              <w:bottom w:val="nil"/>
              <w:right w:val="nil"/>
            </w:tcBorders>
            <w:shd w:val="clear" w:color="auto" w:fill="auto"/>
            <w:noWrap/>
            <w:vAlign w:val="bottom"/>
            <w:hideMark/>
          </w:tcPr>
          <w:p w14:paraId="4ADBA824" w14:textId="77777777" w:rsidR="00CD43AD" w:rsidRPr="00CD43AD" w:rsidRDefault="00CD43AD" w:rsidP="00CD43AD">
            <w:pPr>
              <w:spacing w:after="0" w:line="240" w:lineRule="auto"/>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hideMark/>
          </w:tcPr>
          <w:p w14:paraId="67CE53CD" w14:textId="77777777" w:rsidR="00CD43AD" w:rsidRPr="00CD43AD" w:rsidRDefault="00CD43AD" w:rsidP="00CD43AD">
            <w:pPr>
              <w:spacing w:after="0" w:line="240" w:lineRule="auto"/>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hideMark/>
          </w:tcPr>
          <w:p w14:paraId="7171E0CC" w14:textId="77777777" w:rsidR="00CD43AD" w:rsidRPr="00CD43AD" w:rsidRDefault="00CD43AD" w:rsidP="00CD43AD">
            <w:pPr>
              <w:spacing w:after="0" w:line="240" w:lineRule="auto"/>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hideMark/>
          </w:tcPr>
          <w:p w14:paraId="38C9DF95" w14:textId="77777777" w:rsidR="00CD43AD" w:rsidRPr="00CD43AD" w:rsidRDefault="00CD43AD" w:rsidP="00CD43AD">
            <w:pPr>
              <w:spacing w:after="0" w:line="240" w:lineRule="auto"/>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hideMark/>
          </w:tcPr>
          <w:p w14:paraId="33931924"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r>
      <w:tr w:rsidR="00CD43AD" w:rsidRPr="00CD43AD" w14:paraId="4184EC41" w14:textId="77777777" w:rsidTr="00CD43AD">
        <w:trPr>
          <w:trHeight w:val="300"/>
        </w:trPr>
        <w:tc>
          <w:tcPr>
            <w:tcW w:w="0" w:type="auto"/>
            <w:tcBorders>
              <w:top w:val="single" w:sz="4" w:space="0" w:color="auto"/>
              <w:left w:val="single" w:sz="4" w:space="0" w:color="auto"/>
              <w:bottom w:val="nil"/>
              <w:right w:val="nil"/>
            </w:tcBorders>
            <w:shd w:val="clear" w:color="auto" w:fill="auto"/>
            <w:noWrap/>
            <w:vAlign w:val="bottom"/>
            <w:hideMark/>
          </w:tcPr>
          <w:p w14:paraId="651D8E5C"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 </w:t>
            </w:r>
          </w:p>
        </w:tc>
        <w:tc>
          <w:tcPr>
            <w:tcW w:w="0" w:type="auto"/>
            <w:tcBorders>
              <w:top w:val="single" w:sz="4" w:space="0" w:color="auto"/>
              <w:left w:val="nil"/>
              <w:bottom w:val="nil"/>
              <w:right w:val="nil"/>
            </w:tcBorders>
            <w:shd w:val="clear" w:color="auto" w:fill="auto"/>
            <w:noWrap/>
            <w:vAlign w:val="bottom"/>
            <w:hideMark/>
          </w:tcPr>
          <w:p w14:paraId="39EB4FF7" w14:textId="77777777" w:rsidR="00CD43AD" w:rsidRPr="00CD43AD" w:rsidRDefault="00CD43AD" w:rsidP="00CD43AD">
            <w:pPr>
              <w:spacing w:after="0" w:line="240" w:lineRule="auto"/>
              <w:rPr>
                <w:rFonts w:ascii="Cambria" w:eastAsia="Times New Roman" w:hAnsi="Cambria" w:cs="Calibri"/>
                <w:b/>
                <w:bCs/>
                <w:color w:val="000000"/>
                <w:sz w:val="20"/>
                <w:szCs w:val="20"/>
                <w:u w:val="single"/>
                <w:lang w:eastAsia="en-GB"/>
              </w:rPr>
            </w:pPr>
            <w:r w:rsidRPr="00CD43AD">
              <w:rPr>
                <w:rFonts w:ascii="Cambria" w:eastAsia="Times New Roman" w:hAnsi="Cambria" w:cs="Calibri"/>
                <w:b/>
                <w:bCs/>
                <w:color w:val="000000"/>
                <w:sz w:val="20"/>
                <w:szCs w:val="20"/>
                <w:u w:val="single"/>
                <w:lang w:eastAsia="en-GB"/>
              </w:rPr>
              <w:t> </w:t>
            </w:r>
          </w:p>
        </w:tc>
        <w:tc>
          <w:tcPr>
            <w:tcW w:w="0" w:type="auto"/>
            <w:tcBorders>
              <w:top w:val="single" w:sz="4" w:space="0" w:color="auto"/>
              <w:left w:val="nil"/>
              <w:bottom w:val="nil"/>
              <w:right w:val="nil"/>
            </w:tcBorders>
            <w:shd w:val="clear" w:color="auto" w:fill="auto"/>
            <w:noWrap/>
            <w:vAlign w:val="bottom"/>
            <w:hideMark/>
          </w:tcPr>
          <w:p w14:paraId="136789D4" w14:textId="77777777" w:rsidR="00CD43AD" w:rsidRPr="00CD43AD" w:rsidRDefault="00CD43AD" w:rsidP="00CD43AD">
            <w:pPr>
              <w:spacing w:after="0" w:line="240" w:lineRule="auto"/>
              <w:rPr>
                <w:rFonts w:ascii="Cambria" w:eastAsia="Times New Roman" w:hAnsi="Cambria" w:cs="Calibri"/>
                <w:b/>
                <w:bCs/>
                <w:color w:val="000000"/>
                <w:sz w:val="20"/>
                <w:szCs w:val="20"/>
                <w:u w:val="single"/>
                <w:lang w:eastAsia="en-GB"/>
              </w:rPr>
            </w:pPr>
            <w:r w:rsidRPr="00CD43AD">
              <w:rPr>
                <w:rFonts w:ascii="Cambria" w:eastAsia="Times New Roman" w:hAnsi="Cambria" w:cs="Calibri"/>
                <w:b/>
                <w:bCs/>
                <w:color w:val="000000"/>
                <w:sz w:val="20"/>
                <w:szCs w:val="20"/>
                <w:u w:val="single"/>
                <w:lang w:eastAsia="en-GB"/>
              </w:rPr>
              <w:t>2019-20</w:t>
            </w:r>
          </w:p>
        </w:tc>
        <w:tc>
          <w:tcPr>
            <w:tcW w:w="0" w:type="auto"/>
            <w:tcBorders>
              <w:top w:val="single" w:sz="4" w:space="0" w:color="auto"/>
              <w:left w:val="nil"/>
              <w:bottom w:val="nil"/>
              <w:right w:val="nil"/>
            </w:tcBorders>
            <w:shd w:val="clear" w:color="auto" w:fill="auto"/>
            <w:noWrap/>
            <w:vAlign w:val="bottom"/>
            <w:hideMark/>
          </w:tcPr>
          <w:p w14:paraId="061F4E5B" w14:textId="77777777" w:rsidR="00CD43AD" w:rsidRPr="00CD43AD" w:rsidRDefault="00CD43AD" w:rsidP="00CD43AD">
            <w:pPr>
              <w:spacing w:after="0" w:line="240" w:lineRule="auto"/>
              <w:rPr>
                <w:rFonts w:ascii="Cambria" w:eastAsia="Times New Roman" w:hAnsi="Cambria" w:cs="Calibri"/>
                <w:b/>
                <w:bCs/>
                <w:color w:val="000000"/>
                <w:sz w:val="20"/>
                <w:szCs w:val="20"/>
                <w:u w:val="single"/>
                <w:lang w:eastAsia="en-GB"/>
              </w:rPr>
            </w:pPr>
            <w:r w:rsidRPr="00CD43AD">
              <w:rPr>
                <w:rFonts w:ascii="Cambria" w:eastAsia="Times New Roman" w:hAnsi="Cambria" w:cs="Calibri"/>
                <w:b/>
                <w:bCs/>
                <w:color w:val="000000"/>
                <w:sz w:val="20"/>
                <w:szCs w:val="20"/>
                <w:u w:val="single"/>
                <w:lang w:eastAsia="en-GB"/>
              </w:rPr>
              <w:t>2018-19</w:t>
            </w:r>
          </w:p>
        </w:tc>
        <w:tc>
          <w:tcPr>
            <w:tcW w:w="0" w:type="auto"/>
            <w:tcBorders>
              <w:top w:val="single" w:sz="4" w:space="0" w:color="auto"/>
              <w:left w:val="nil"/>
              <w:bottom w:val="nil"/>
              <w:right w:val="nil"/>
            </w:tcBorders>
            <w:shd w:val="clear" w:color="auto" w:fill="auto"/>
            <w:noWrap/>
            <w:vAlign w:val="bottom"/>
            <w:hideMark/>
          </w:tcPr>
          <w:p w14:paraId="7A0D9F58" w14:textId="77777777" w:rsidR="00CD43AD" w:rsidRPr="00CD43AD" w:rsidRDefault="00CD43AD" w:rsidP="00CD43AD">
            <w:pPr>
              <w:spacing w:after="0" w:line="240" w:lineRule="auto"/>
              <w:rPr>
                <w:rFonts w:ascii="Cambria" w:eastAsia="Times New Roman" w:hAnsi="Cambria" w:cs="Calibri"/>
                <w:b/>
                <w:bCs/>
                <w:color w:val="000000"/>
                <w:sz w:val="20"/>
                <w:szCs w:val="20"/>
                <w:u w:val="single"/>
                <w:lang w:eastAsia="en-GB"/>
              </w:rPr>
            </w:pPr>
            <w:r w:rsidRPr="00CD43AD">
              <w:rPr>
                <w:rFonts w:ascii="Cambria" w:eastAsia="Times New Roman" w:hAnsi="Cambria" w:cs="Calibri"/>
                <w:b/>
                <w:bCs/>
                <w:color w:val="000000"/>
                <w:sz w:val="20"/>
                <w:szCs w:val="20"/>
                <w:u w:val="single"/>
                <w:lang w:eastAsia="en-GB"/>
              </w:rPr>
              <w:t>2017-18</w:t>
            </w:r>
          </w:p>
        </w:tc>
        <w:tc>
          <w:tcPr>
            <w:tcW w:w="0" w:type="auto"/>
            <w:tcBorders>
              <w:top w:val="single" w:sz="4" w:space="0" w:color="auto"/>
              <w:left w:val="nil"/>
              <w:bottom w:val="nil"/>
              <w:right w:val="nil"/>
            </w:tcBorders>
            <w:shd w:val="clear" w:color="auto" w:fill="auto"/>
            <w:noWrap/>
            <w:vAlign w:val="bottom"/>
            <w:hideMark/>
          </w:tcPr>
          <w:p w14:paraId="77A6EC33" w14:textId="77777777" w:rsidR="00CD43AD" w:rsidRPr="00CD43AD" w:rsidRDefault="00CD43AD" w:rsidP="00CD43AD">
            <w:pPr>
              <w:spacing w:after="0" w:line="240" w:lineRule="auto"/>
              <w:rPr>
                <w:rFonts w:ascii="Cambria" w:eastAsia="Times New Roman" w:hAnsi="Cambria" w:cs="Calibri"/>
                <w:b/>
                <w:bCs/>
                <w:color w:val="000000"/>
                <w:sz w:val="20"/>
                <w:szCs w:val="20"/>
                <w:lang w:eastAsia="en-GB"/>
              </w:rPr>
            </w:pPr>
            <w:r w:rsidRPr="00CD43AD">
              <w:rPr>
                <w:rFonts w:ascii="Cambria" w:eastAsia="Times New Roman" w:hAnsi="Cambria" w:cs="Calibri"/>
                <w:b/>
                <w:bCs/>
                <w:color w:val="000000"/>
                <w:sz w:val="20"/>
                <w:szCs w:val="20"/>
                <w:lang w:eastAsia="en-GB"/>
              </w:rPr>
              <w:t>2016-17</w:t>
            </w:r>
          </w:p>
        </w:tc>
        <w:tc>
          <w:tcPr>
            <w:tcW w:w="0" w:type="auto"/>
            <w:tcBorders>
              <w:top w:val="single" w:sz="4" w:space="0" w:color="auto"/>
              <w:left w:val="nil"/>
              <w:bottom w:val="nil"/>
              <w:right w:val="nil"/>
            </w:tcBorders>
            <w:shd w:val="clear" w:color="auto" w:fill="auto"/>
            <w:noWrap/>
            <w:vAlign w:val="bottom"/>
            <w:hideMark/>
          </w:tcPr>
          <w:p w14:paraId="59C05CD5" w14:textId="77777777" w:rsidR="00CD43AD" w:rsidRPr="00CD43AD" w:rsidRDefault="00CD43AD" w:rsidP="00CD43AD">
            <w:pPr>
              <w:spacing w:after="0" w:line="240" w:lineRule="auto"/>
              <w:rPr>
                <w:rFonts w:ascii="Cambria" w:eastAsia="Times New Roman" w:hAnsi="Cambria" w:cs="Calibri"/>
                <w:b/>
                <w:bCs/>
                <w:color w:val="000000"/>
                <w:sz w:val="20"/>
                <w:szCs w:val="20"/>
                <w:u w:val="single"/>
                <w:lang w:eastAsia="en-GB"/>
              </w:rPr>
            </w:pPr>
            <w:r w:rsidRPr="00CD43AD">
              <w:rPr>
                <w:rFonts w:ascii="Cambria" w:eastAsia="Times New Roman" w:hAnsi="Cambria" w:cs="Calibri"/>
                <w:b/>
                <w:bCs/>
                <w:color w:val="000000"/>
                <w:sz w:val="20"/>
                <w:szCs w:val="20"/>
                <w:u w:val="single"/>
                <w:lang w:eastAsia="en-GB"/>
              </w:rPr>
              <w:t>2015-16</w:t>
            </w:r>
          </w:p>
        </w:tc>
        <w:tc>
          <w:tcPr>
            <w:tcW w:w="0" w:type="auto"/>
            <w:tcBorders>
              <w:top w:val="single" w:sz="4" w:space="0" w:color="auto"/>
              <w:left w:val="nil"/>
              <w:bottom w:val="nil"/>
              <w:right w:val="nil"/>
            </w:tcBorders>
            <w:shd w:val="clear" w:color="auto" w:fill="auto"/>
            <w:noWrap/>
            <w:vAlign w:val="bottom"/>
            <w:hideMark/>
          </w:tcPr>
          <w:p w14:paraId="43B63E68" w14:textId="77777777" w:rsidR="00CD43AD" w:rsidRPr="00CD43AD" w:rsidRDefault="00CD43AD" w:rsidP="00CD43AD">
            <w:pPr>
              <w:spacing w:after="0" w:line="240" w:lineRule="auto"/>
              <w:rPr>
                <w:rFonts w:ascii="Cambria" w:eastAsia="Times New Roman" w:hAnsi="Cambria" w:cs="Calibri"/>
                <w:b/>
                <w:bCs/>
                <w:color w:val="000000"/>
                <w:sz w:val="20"/>
                <w:szCs w:val="20"/>
                <w:u w:val="single"/>
                <w:lang w:eastAsia="en-GB"/>
              </w:rPr>
            </w:pPr>
            <w:r w:rsidRPr="00CD43AD">
              <w:rPr>
                <w:rFonts w:ascii="Cambria" w:eastAsia="Times New Roman" w:hAnsi="Cambria" w:cs="Calibri"/>
                <w:b/>
                <w:bCs/>
                <w:color w:val="000000"/>
                <w:sz w:val="20"/>
                <w:szCs w:val="20"/>
                <w:u w:val="single"/>
                <w:lang w:eastAsia="en-GB"/>
              </w:rPr>
              <w:t>2014-15</w:t>
            </w:r>
          </w:p>
        </w:tc>
      </w:tr>
      <w:tr w:rsidR="00CD43AD" w:rsidRPr="00CD43AD" w14:paraId="100916CC" w14:textId="77777777" w:rsidTr="00CD43AD">
        <w:trPr>
          <w:trHeight w:val="300"/>
        </w:trPr>
        <w:tc>
          <w:tcPr>
            <w:tcW w:w="0" w:type="auto"/>
            <w:tcBorders>
              <w:top w:val="nil"/>
              <w:left w:val="single" w:sz="4" w:space="0" w:color="auto"/>
              <w:bottom w:val="nil"/>
              <w:right w:val="nil"/>
            </w:tcBorders>
            <w:shd w:val="clear" w:color="auto" w:fill="auto"/>
            <w:noWrap/>
            <w:vAlign w:val="bottom"/>
            <w:hideMark/>
          </w:tcPr>
          <w:p w14:paraId="2368569A"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From other pension plans</w:t>
            </w:r>
          </w:p>
        </w:tc>
        <w:tc>
          <w:tcPr>
            <w:tcW w:w="0" w:type="auto"/>
            <w:tcBorders>
              <w:top w:val="nil"/>
              <w:left w:val="nil"/>
              <w:bottom w:val="nil"/>
              <w:right w:val="nil"/>
            </w:tcBorders>
            <w:shd w:val="clear" w:color="auto" w:fill="auto"/>
            <w:noWrap/>
            <w:vAlign w:val="bottom"/>
            <w:hideMark/>
          </w:tcPr>
          <w:p w14:paraId="74CF1561"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nil"/>
            </w:tcBorders>
            <w:shd w:val="clear" w:color="auto" w:fill="auto"/>
            <w:noWrap/>
            <w:vAlign w:val="bottom"/>
            <w:hideMark/>
          </w:tcPr>
          <w:p w14:paraId="4774165C"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nil"/>
            </w:tcBorders>
            <w:shd w:val="clear" w:color="auto" w:fill="auto"/>
            <w:noWrap/>
            <w:vAlign w:val="bottom"/>
            <w:hideMark/>
          </w:tcPr>
          <w:p w14:paraId="4B8AA575"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nil"/>
            </w:tcBorders>
            <w:shd w:val="clear" w:color="auto" w:fill="auto"/>
            <w:noWrap/>
            <w:vAlign w:val="bottom"/>
            <w:hideMark/>
          </w:tcPr>
          <w:p w14:paraId="20FA51C6"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nil"/>
            </w:tcBorders>
            <w:shd w:val="clear" w:color="auto" w:fill="auto"/>
            <w:noWrap/>
            <w:vAlign w:val="bottom"/>
            <w:hideMark/>
          </w:tcPr>
          <w:p w14:paraId="3E1FCB5B"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nil"/>
            </w:tcBorders>
            <w:shd w:val="clear" w:color="auto" w:fill="auto"/>
            <w:noWrap/>
            <w:vAlign w:val="bottom"/>
            <w:hideMark/>
          </w:tcPr>
          <w:p w14:paraId="64C94543"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nil"/>
            </w:tcBorders>
            <w:shd w:val="clear" w:color="auto" w:fill="auto"/>
            <w:noWrap/>
            <w:vAlign w:val="bottom"/>
            <w:hideMark/>
          </w:tcPr>
          <w:p w14:paraId="18730810"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r>
      <w:tr w:rsidR="00CD43AD" w:rsidRPr="00CD43AD" w14:paraId="0E602241" w14:textId="77777777" w:rsidTr="00CD43AD">
        <w:trPr>
          <w:trHeight w:val="300"/>
        </w:trPr>
        <w:tc>
          <w:tcPr>
            <w:tcW w:w="0" w:type="auto"/>
            <w:tcBorders>
              <w:top w:val="nil"/>
              <w:left w:val="single" w:sz="4" w:space="0" w:color="auto"/>
              <w:bottom w:val="nil"/>
              <w:right w:val="nil"/>
            </w:tcBorders>
            <w:shd w:val="clear" w:color="auto" w:fill="auto"/>
            <w:noWrap/>
            <w:vAlign w:val="bottom"/>
            <w:hideMark/>
          </w:tcPr>
          <w:p w14:paraId="47BC4070"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Contributions</w:t>
            </w:r>
          </w:p>
        </w:tc>
        <w:tc>
          <w:tcPr>
            <w:tcW w:w="0" w:type="auto"/>
            <w:tcBorders>
              <w:top w:val="nil"/>
              <w:left w:val="nil"/>
              <w:bottom w:val="nil"/>
              <w:right w:val="nil"/>
            </w:tcBorders>
            <w:shd w:val="clear" w:color="auto" w:fill="auto"/>
            <w:noWrap/>
            <w:vAlign w:val="bottom"/>
            <w:hideMark/>
          </w:tcPr>
          <w:p w14:paraId="1C00E899"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nil"/>
            </w:tcBorders>
            <w:shd w:val="clear" w:color="auto" w:fill="auto"/>
            <w:noWrap/>
            <w:vAlign w:val="bottom"/>
            <w:hideMark/>
          </w:tcPr>
          <w:p w14:paraId="69E7FC3D"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nil"/>
            </w:tcBorders>
            <w:shd w:val="clear" w:color="auto" w:fill="auto"/>
            <w:noWrap/>
            <w:vAlign w:val="bottom"/>
            <w:hideMark/>
          </w:tcPr>
          <w:p w14:paraId="03C49505"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nil"/>
            </w:tcBorders>
            <w:shd w:val="clear" w:color="auto" w:fill="auto"/>
            <w:noWrap/>
            <w:vAlign w:val="bottom"/>
            <w:hideMark/>
          </w:tcPr>
          <w:p w14:paraId="279580AA"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£30,000</w:t>
            </w:r>
          </w:p>
        </w:tc>
        <w:tc>
          <w:tcPr>
            <w:tcW w:w="0" w:type="auto"/>
            <w:tcBorders>
              <w:top w:val="nil"/>
              <w:left w:val="nil"/>
              <w:bottom w:val="nil"/>
              <w:right w:val="nil"/>
            </w:tcBorders>
            <w:shd w:val="clear" w:color="auto" w:fill="auto"/>
            <w:noWrap/>
            <w:vAlign w:val="bottom"/>
            <w:hideMark/>
          </w:tcPr>
          <w:p w14:paraId="2D75B4CE"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£45,000</w:t>
            </w:r>
          </w:p>
        </w:tc>
        <w:tc>
          <w:tcPr>
            <w:tcW w:w="0" w:type="auto"/>
            <w:tcBorders>
              <w:top w:val="nil"/>
              <w:left w:val="nil"/>
              <w:bottom w:val="nil"/>
              <w:right w:val="nil"/>
            </w:tcBorders>
            <w:shd w:val="clear" w:color="auto" w:fill="auto"/>
            <w:noWrap/>
            <w:vAlign w:val="bottom"/>
            <w:hideMark/>
          </w:tcPr>
          <w:p w14:paraId="17A5FB69"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£50,000</w:t>
            </w:r>
          </w:p>
        </w:tc>
        <w:tc>
          <w:tcPr>
            <w:tcW w:w="0" w:type="auto"/>
            <w:tcBorders>
              <w:top w:val="nil"/>
              <w:left w:val="nil"/>
              <w:bottom w:val="nil"/>
              <w:right w:val="nil"/>
            </w:tcBorders>
            <w:shd w:val="clear" w:color="auto" w:fill="auto"/>
            <w:noWrap/>
            <w:vAlign w:val="bottom"/>
            <w:hideMark/>
          </w:tcPr>
          <w:p w14:paraId="55AAA3F0"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£35,000</w:t>
            </w:r>
          </w:p>
        </w:tc>
      </w:tr>
      <w:tr w:rsidR="00CD43AD" w:rsidRPr="00CD43AD" w14:paraId="2AD4F690" w14:textId="77777777" w:rsidTr="00CD43AD">
        <w:trPr>
          <w:trHeight w:val="300"/>
        </w:trPr>
        <w:tc>
          <w:tcPr>
            <w:tcW w:w="0" w:type="auto"/>
            <w:tcBorders>
              <w:top w:val="nil"/>
              <w:left w:val="single" w:sz="4" w:space="0" w:color="auto"/>
              <w:bottom w:val="nil"/>
              <w:right w:val="nil"/>
            </w:tcBorders>
            <w:shd w:val="clear" w:color="auto" w:fill="auto"/>
            <w:noWrap/>
            <w:vAlign w:val="bottom"/>
            <w:hideMark/>
          </w:tcPr>
          <w:p w14:paraId="190ED8F4"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Non contribution income</w:t>
            </w:r>
          </w:p>
        </w:tc>
        <w:tc>
          <w:tcPr>
            <w:tcW w:w="0" w:type="auto"/>
            <w:tcBorders>
              <w:top w:val="nil"/>
              <w:left w:val="nil"/>
              <w:bottom w:val="nil"/>
              <w:right w:val="nil"/>
            </w:tcBorders>
            <w:shd w:val="clear" w:color="auto" w:fill="auto"/>
            <w:noWrap/>
            <w:vAlign w:val="bottom"/>
            <w:hideMark/>
          </w:tcPr>
          <w:p w14:paraId="69A5CB1A"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nil"/>
            </w:tcBorders>
            <w:shd w:val="clear" w:color="auto" w:fill="auto"/>
            <w:noWrap/>
            <w:vAlign w:val="bottom"/>
            <w:hideMark/>
          </w:tcPr>
          <w:p w14:paraId="186D82B5"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£50,394</w:t>
            </w:r>
          </w:p>
        </w:tc>
        <w:tc>
          <w:tcPr>
            <w:tcW w:w="0" w:type="auto"/>
            <w:tcBorders>
              <w:top w:val="nil"/>
              <w:left w:val="nil"/>
              <w:bottom w:val="nil"/>
              <w:right w:val="nil"/>
            </w:tcBorders>
            <w:shd w:val="clear" w:color="auto" w:fill="auto"/>
            <w:noWrap/>
            <w:vAlign w:val="bottom"/>
            <w:hideMark/>
          </w:tcPr>
          <w:p w14:paraId="3C3C2090"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£36,781</w:t>
            </w:r>
          </w:p>
        </w:tc>
        <w:tc>
          <w:tcPr>
            <w:tcW w:w="0" w:type="auto"/>
            <w:tcBorders>
              <w:top w:val="nil"/>
              <w:left w:val="nil"/>
              <w:bottom w:val="nil"/>
              <w:right w:val="nil"/>
            </w:tcBorders>
            <w:shd w:val="clear" w:color="auto" w:fill="auto"/>
            <w:noWrap/>
            <w:vAlign w:val="bottom"/>
            <w:hideMark/>
          </w:tcPr>
          <w:p w14:paraId="69BA00BD"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£49,003</w:t>
            </w:r>
          </w:p>
        </w:tc>
        <w:tc>
          <w:tcPr>
            <w:tcW w:w="0" w:type="auto"/>
            <w:tcBorders>
              <w:top w:val="nil"/>
              <w:left w:val="nil"/>
              <w:bottom w:val="nil"/>
              <w:right w:val="nil"/>
            </w:tcBorders>
            <w:shd w:val="clear" w:color="auto" w:fill="auto"/>
            <w:noWrap/>
            <w:vAlign w:val="bottom"/>
            <w:hideMark/>
          </w:tcPr>
          <w:p w14:paraId="1FBB36FE"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£45,457</w:t>
            </w:r>
          </w:p>
        </w:tc>
        <w:tc>
          <w:tcPr>
            <w:tcW w:w="0" w:type="auto"/>
            <w:tcBorders>
              <w:top w:val="nil"/>
              <w:left w:val="nil"/>
              <w:bottom w:val="nil"/>
              <w:right w:val="nil"/>
            </w:tcBorders>
            <w:shd w:val="clear" w:color="auto" w:fill="auto"/>
            <w:noWrap/>
            <w:vAlign w:val="bottom"/>
            <w:hideMark/>
          </w:tcPr>
          <w:p w14:paraId="6C396A10"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£22,328</w:t>
            </w:r>
          </w:p>
        </w:tc>
        <w:tc>
          <w:tcPr>
            <w:tcW w:w="0" w:type="auto"/>
            <w:tcBorders>
              <w:top w:val="nil"/>
              <w:left w:val="nil"/>
              <w:bottom w:val="nil"/>
              <w:right w:val="nil"/>
            </w:tcBorders>
            <w:shd w:val="clear" w:color="auto" w:fill="auto"/>
            <w:noWrap/>
            <w:vAlign w:val="bottom"/>
            <w:hideMark/>
          </w:tcPr>
          <w:p w14:paraId="71A6E610"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£21,416</w:t>
            </w:r>
          </w:p>
        </w:tc>
      </w:tr>
      <w:tr w:rsidR="00CD43AD" w:rsidRPr="00CD43AD" w14:paraId="101C2B80" w14:textId="77777777" w:rsidTr="00CD43AD">
        <w:trPr>
          <w:trHeight w:val="330"/>
        </w:trPr>
        <w:tc>
          <w:tcPr>
            <w:tcW w:w="0" w:type="auto"/>
            <w:tcBorders>
              <w:top w:val="nil"/>
              <w:left w:val="single" w:sz="4" w:space="0" w:color="auto"/>
              <w:bottom w:val="nil"/>
              <w:right w:val="nil"/>
            </w:tcBorders>
            <w:shd w:val="clear" w:color="auto" w:fill="auto"/>
            <w:noWrap/>
            <w:vAlign w:val="bottom"/>
            <w:hideMark/>
          </w:tcPr>
          <w:p w14:paraId="4703CACD"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Expenses</w:t>
            </w:r>
          </w:p>
        </w:tc>
        <w:tc>
          <w:tcPr>
            <w:tcW w:w="0" w:type="auto"/>
            <w:tcBorders>
              <w:top w:val="nil"/>
              <w:left w:val="nil"/>
              <w:bottom w:val="nil"/>
              <w:right w:val="nil"/>
            </w:tcBorders>
            <w:shd w:val="clear" w:color="auto" w:fill="auto"/>
            <w:noWrap/>
            <w:vAlign w:val="bottom"/>
            <w:hideMark/>
          </w:tcPr>
          <w:p w14:paraId="7788082A"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nil"/>
            </w:tcBorders>
            <w:shd w:val="clear" w:color="auto" w:fill="auto"/>
            <w:noWrap/>
            <w:vAlign w:val="bottom"/>
            <w:hideMark/>
          </w:tcPr>
          <w:p w14:paraId="38AE3077"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£8,048</w:t>
            </w:r>
          </w:p>
        </w:tc>
        <w:tc>
          <w:tcPr>
            <w:tcW w:w="0" w:type="auto"/>
            <w:tcBorders>
              <w:top w:val="nil"/>
              <w:left w:val="nil"/>
              <w:bottom w:val="nil"/>
              <w:right w:val="nil"/>
            </w:tcBorders>
            <w:shd w:val="clear" w:color="auto" w:fill="auto"/>
            <w:noWrap/>
            <w:vAlign w:val="bottom"/>
            <w:hideMark/>
          </w:tcPr>
          <w:p w14:paraId="0D860CCA"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£14,205</w:t>
            </w:r>
          </w:p>
        </w:tc>
        <w:tc>
          <w:tcPr>
            <w:tcW w:w="0" w:type="auto"/>
            <w:tcBorders>
              <w:top w:val="nil"/>
              <w:left w:val="nil"/>
              <w:bottom w:val="nil"/>
              <w:right w:val="nil"/>
            </w:tcBorders>
            <w:shd w:val="clear" w:color="auto" w:fill="auto"/>
            <w:noWrap/>
            <w:vAlign w:val="bottom"/>
            <w:hideMark/>
          </w:tcPr>
          <w:p w14:paraId="6AA566C4"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£22,083</w:t>
            </w:r>
          </w:p>
        </w:tc>
        <w:tc>
          <w:tcPr>
            <w:tcW w:w="0" w:type="auto"/>
            <w:tcBorders>
              <w:top w:val="nil"/>
              <w:left w:val="nil"/>
              <w:bottom w:val="nil"/>
              <w:right w:val="nil"/>
            </w:tcBorders>
            <w:shd w:val="clear" w:color="auto" w:fill="auto"/>
            <w:noWrap/>
            <w:vAlign w:val="bottom"/>
            <w:hideMark/>
          </w:tcPr>
          <w:p w14:paraId="66644EAF"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£22,734</w:t>
            </w:r>
          </w:p>
        </w:tc>
        <w:tc>
          <w:tcPr>
            <w:tcW w:w="0" w:type="auto"/>
            <w:tcBorders>
              <w:top w:val="nil"/>
              <w:left w:val="nil"/>
              <w:bottom w:val="nil"/>
              <w:right w:val="nil"/>
            </w:tcBorders>
            <w:shd w:val="clear" w:color="auto" w:fill="auto"/>
            <w:noWrap/>
            <w:vAlign w:val="bottom"/>
            <w:hideMark/>
          </w:tcPr>
          <w:p w14:paraId="312B757A"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£33,279</w:t>
            </w:r>
          </w:p>
        </w:tc>
        <w:tc>
          <w:tcPr>
            <w:tcW w:w="0" w:type="auto"/>
            <w:tcBorders>
              <w:top w:val="nil"/>
              <w:left w:val="nil"/>
              <w:bottom w:val="nil"/>
              <w:right w:val="nil"/>
            </w:tcBorders>
            <w:shd w:val="clear" w:color="auto" w:fill="auto"/>
            <w:noWrap/>
            <w:vAlign w:val="bottom"/>
            <w:hideMark/>
          </w:tcPr>
          <w:p w14:paraId="6B46A45B"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£35,001</w:t>
            </w:r>
          </w:p>
        </w:tc>
      </w:tr>
      <w:tr w:rsidR="00CD43AD" w:rsidRPr="00CD43AD" w14:paraId="3CC37D59" w14:textId="77777777" w:rsidTr="00CD43AD">
        <w:trPr>
          <w:trHeight w:val="300"/>
        </w:trPr>
        <w:tc>
          <w:tcPr>
            <w:tcW w:w="0" w:type="auto"/>
            <w:tcBorders>
              <w:top w:val="nil"/>
              <w:left w:val="single" w:sz="4" w:space="0" w:color="auto"/>
              <w:bottom w:val="nil"/>
              <w:right w:val="nil"/>
            </w:tcBorders>
            <w:shd w:val="clear" w:color="auto" w:fill="auto"/>
            <w:noWrap/>
            <w:vAlign w:val="bottom"/>
            <w:hideMark/>
          </w:tcPr>
          <w:p w14:paraId="23BD8B78"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Pension paid</w:t>
            </w:r>
          </w:p>
        </w:tc>
        <w:tc>
          <w:tcPr>
            <w:tcW w:w="0" w:type="auto"/>
            <w:tcBorders>
              <w:top w:val="nil"/>
              <w:left w:val="nil"/>
              <w:bottom w:val="nil"/>
              <w:right w:val="nil"/>
            </w:tcBorders>
            <w:shd w:val="clear" w:color="auto" w:fill="auto"/>
            <w:noWrap/>
            <w:vAlign w:val="bottom"/>
            <w:hideMark/>
          </w:tcPr>
          <w:p w14:paraId="399C3663"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nil"/>
            </w:tcBorders>
            <w:shd w:val="clear" w:color="auto" w:fill="auto"/>
            <w:noWrap/>
            <w:vAlign w:val="bottom"/>
            <w:hideMark/>
          </w:tcPr>
          <w:p w14:paraId="38DF4BDB"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nil"/>
            </w:tcBorders>
            <w:shd w:val="clear" w:color="auto" w:fill="auto"/>
            <w:noWrap/>
            <w:vAlign w:val="bottom"/>
            <w:hideMark/>
          </w:tcPr>
          <w:p w14:paraId="696DECDE"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£17,000</w:t>
            </w:r>
          </w:p>
        </w:tc>
        <w:tc>
          <w:tcPr>
            <w:tcW w:w="0" w:type="auto"/>
            <w:tcBorders>
              <w:top w:val="nil"/>
              <w:left w:val="nil"/>
              <w:bottom w:val="nil"/>
              <w:right w:val="nil"/>
            </w:tcBorders>
            <w:shd w:val="clear" w:color="auto" w:fill="auto"/>
            <w:noWrap/>
            <w:vAlign w:val="bottom"/>
            <w:hideMark/>
          </w:tcPr>
          <w:p w14:paraId="3924F876"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£20,625</w:t>
            </w:r>
          </w:p>
        </w:tc>
        <w:tc>
          <w:tcPr>
            <w:tcW w:w="0" w:type="auto"/>
            <w:tcBorders>
              <w:top w:val="nil"/>
              <w:left w:val="nil"/>
              <w:bottom w:val="nil"/>
              <w:right w:val="nil"/>
            </w:tcBorders>
            <w:shd w:val="clear" w:color="auto" w:fill="auto"/>
            <w:noWrap/>
            <w:vAlign w:val="bottom"/>
            <w:hideMark/>
          </w:tcPr>
          <w:p w14:paraId="5A5C8B5A"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£20,000</w:t>
            </w:r>
          </w:p>
        </w:tc>
        <w:tc>
          <w:tcPr>
            <w:tcW w:w="0" w:type="auto"/>
            <w:tcBorders>
              <w:top w:val="nil"/>
              <w:left w:val="nil"/>
              <w:bottom w:val="nil"/>
              <w:right w:val="nil"/>
            </w:tcBorders>
            <w:shd w:val="clear" w:color="auto" w:fill="auto"/>
            <w:noWrap/>
            <w:vAlign w:val="bottom"/>
            <w:hideMark/>
          </w:tcPr>
          <w:p w14:paraId="2B5AD649"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£0</w:t>
            </w:r>
          </w:p>
        </w:tc>
        <w:tc>
          <w:tcPr>
            <w:tcW w:w="0" w:type="auto"/>
            <w:tcBorders>
              <w:top w:val="nil"/>
              <w:left w:val="nil"/>
              <w:bottom w:val="nil"/>
              <w:right w:val="nil"/>
            </w:tcBorders>
            <w:shd w:val="clear" w:color="auto" w:fill="auto"/>
            <w:noWrap/>
            <w:vAlign w:val="bottom"/>
            <w:hideMark/>
          </w:tcPr>
          <w:p w14:paraId="56DB7926"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£20,000</w:t>
            </w:r>
          </w:p>
        </w:tc>
      </w:tr>
      <w:tr w:rsidR="00CD43AD" w:rsidRPr="00CD43AD" w14:paraId="0AA6CFB2" w14:textId="77777777" w:rsidTr="00CD43AD">
        <w:trPr>
          <w:trHeight w:val="300"/>
        </w:trPr>
        <w:tc>
          <w:tcPr>
            <w:tcW w:w="0" w:type="auto"/>
            <w:tcBorders>
              <w:top w:val="nil"/>
              <w:left w:val="single" w:sz="4" w:space="0" w:color="auto"/>
              <w:bottom w:val="nil"/>
              <w:right w:val="nil"/>
            </w:tcBorders>
            <w:shd w:val="clear" w:color="auto" w:fill="auto"/>
            <w:noWrap/>
            <w:vAlign w:val="bottom"/>
            <w:hideMark/>
          </w:tcPr>
          <w:p w14:paraId="32AC914E"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Lump sum made</w:t>
            </w:r>
          </w:p>
        </w:tc>
        <w:tc>
          <w:tcPr>
            <w:tcW w:w="0" w:type="auto"/>
            <w:tcBorders>
              <w:top w:val="nil"/>
              <w:left w:val="nil"/>
              <w:bottom w:val="nil"/>
              <w:right w:val="nil"/>
            </w:tcBorders>
            <w:shd w:val="clear" w:color="auto" w:fill="auto"/>
            <w:noWrap/>
            <w:vAlign w:val="bottom"/>
            <w:hideMark/>
          </w:tcPr>
          <w:p w14:paraId="214F2C3D"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nil"/>
            </w:tcBorders>
            <w:shd w:val="clear" w:color="auto" w:fill="auto"/>
            <w:noWrap/>
            <w:vAlign w:val="bottom"/>
            <w:hideMark/>
          </w:tcPr>
          <w:p w14:paraId="7560DDE6"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nil"/>
            </w:tcBorders>
            <w:shd w:val="clear" w:color="auto" w:fill="auto"/>
            <w:noWrap/>
            <w:vAlign w:val="bottom"/>
            <w:hideMark/>
          </w:tcPr>
          <w:p w14:paraId="202DB42C"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£36,250</w:t>
            </w:r>
          </w:p>
        </w:tc>
        <w:tc>
          <w:tcPr>
            <w:tcW w:w="0" w:type="auto"/>
            <w:tcBorders>
              <w:top w:val="nil"/>
              <w:left w:val="nil"/>
              <w:bottom w:val="nil"/>
              <w:right w:val="nil"/>
            </w:tcBorders>
            <w:shd w:val="clear" w:color="auto" w:fill="auto"/>
            <w:noWrap/>
            <w:vAlign w:val="bottom"/>
            <w:hideMark/>
          </w:tcPr>
          <w:p w14:paraId="1465B9F4"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nil"/>
            </w:tcBorders>
            <w:shd w:val="clear" w:color="auto" w:fill="auto"/>
            <w:noWrap/>
            <w:vAlign w:val="bottom"/>
            <w:hideMark/>
          </w:tcPr>
          <w:p w14:paraId="1D9B8170"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£0</w:t>
            </w:r>
          </w:p>
        </w:tc>
        <w:tc>
          <w:tcPr>
            <w:tcW w:w="0" w:type="auto"/>
            <w:tcBorders>
              <w:top w:val="nil"/>
              <w:left w:val="nil"/>
              <w:bottom w:val="nil"/>
              <w:right w:val="nil"/>
            </w:tcBorders>
            <w:shd w:val="clear" w:color="auto" w:fill="auto"/>
            <w:noWrap/>
            <w:vAlign w:val="bottom"/>
            <w:hideMark/>
          </w:tcPr>
          <w:p w14:paraId="71C15736"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£0</w:t>
            </w:r>
          </w:p>
        </w:tc>
        <w:tc>
          <w:tcPr>
            <w:tcW w:w="0" w:type="auto"/>
            <w:tcBorders>
              <w:top w:val="nil"/>
              <w:left w:val="nil"/>
              <w:bottom w:val="nil"/>
              <w:right w:val="nil"/>
            </w:tcBorders>
            <w:shd w:val="clear" w:color="auto" w:fill="auto"/>
            <w:noWrap/>
            <w:vAlign w:val="bottom"/>
            <w:hideMark/>
          </w:tcPr>
          <w:p w14:paraId="213BB54B"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£143,000</w:t>
            </w:r>
          </w:p>
        </w:tc>
      </w:tr>
      <w:tr w:rsidR="00CD43AD" w:rsidRPr="00CD43AD" w14:paraId="012B7240" w14:textId="77777777" w:rsidTr="00CD43AD">
        <w:trPr>
          <w:trHeight w:val="300"/>
        </w:trPr>
        <w:tc>
          <w:tcPr>
            <w:tcW w:w="0" w:type="auto"/>
            <w:tcBorders>
              <w:top w:val="nil"/>
              <w:left w:val="single" w:sz="4" w:space="0" w:color="auto"/>
              <w:bottom w:val="nil"/>
              <w:right w:val="nil"/>
            </w:tcBorders>
            <w:shd w:val="clear" w:color="auto" w:fill="auto"/>
            <w:noWrap/>
            <w:vAlign w:val="bottom"/>
            <w:hideMark/>
          </w:tcPr>
          <w:p w14:paraId="3C7AA426" w14:textId="77777777" w:rsidR="00CD43AD" w:rsidRPr="00CD43AD" w:rsidRDefault="00CD43AD" w:rsidP="00CD43AD">
            <w:pPr>
              <w:spacing w:after="0" w:line="240" w:lineRule="auto"/>
              <w:rPr>
                <w:rFonts w:ascii="Cambria" w:eastAsia="Times New Roman" w:hAnsi="Cambria" w:cs="Calibri"/>
                <w:b/>
                <w:bCs/>
                <w:color w:val="000000"/>
                <w:sz w:val="20"/>
                <w:szCs w:val="20"/>
                <w:lang w:eastAsia="en-GB"/>
              </w:rPr>
            </w:pPr>
            <w:r w:rsidRPr="00CD43AD">
              <w:rPr>
                <w:rFonts w:ascii="Cambria" w:eastAsia="Times New Roman" w:hAnsi="Cambria" w:cs="Calibri"/>
                <w:b/>
                <w:bCs/>
                <w:color w:val="000000"/>
                <w:sz w:val="20"/>
                <w:szCs w:val="20"/>
                <w:lang w:eastAsia="en-GB"/>
              </w:rPr>
              <w:t>P / L inc contributions</w:t>
            </w:r>
          </w:p>
        </w:tc>
        <w:tc>
          <w:tcPr>
            <w:tcW w:w="0" w:type="auto"/>
            <w:tcBorders>
              <w:top w:val="nil"/>
              <w:left w:val="nil"/>
              <w:bottom w:val="nil"/>
              <w:right w:val="nil"/>
            </w:tcBorders>
            <w:shd w:val="clear" w:color="auto" w:fill="auto"/>
            <w:noWrap/>
            <w:vAlign w:val="bottom"/>
            <w:hideMark/>
          </w:tcPr>
          <w:p w14:paraId="47F82065"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nil"/>
            </w:tcBorders>
            <w:shd w:val="clear" w:color="auto" w:fill="auto"/>
            <w:noWrap/>
            <w:vAlign w:val="bottom"/>
            <w:hideMark/>
          </w:tcPr>
          <w:p w14:paraId="14FF8D53"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£42,346</w:t>
            </w:r>
          </w:p>
        </w:tc>
        <w:tc>
          <w:tcPr>
            <w:tcW w:w="0" w:type="auto"/>
            <w:tcBorders>
              <w:top w:val="nil"/>
              <w:left w:val="nil"/>
              <w:bottom w:val="nil"/>
              <w:right w:val="nil"/>
            </w:tcBorders>
            <w:shd w:val="clear" w:color="auto" w:fill="auto"/>
            <w:noWrap/>
            <w:vAlign w:val="bottom"/>
            <w:hideMark/>
          </w:tcPr>
          <w:p w14:paraId="2ADD5955"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£5,576</w:t>
            </w:r>
          </w:p>
        </w:tc>
        <w:tc>
          <w:tcPr>
            <w:tcW w:w="0" w:type="auto"/>
            <w:tcBorders>
              <w:top w:val="nil"/>
              <w:left w:val="nil"/>
              <w:bottom w:val="nil"/>
              <w:right w:val="nil"/>
            </w:tcBorders>
            <w:shd w:val="clear" w:color="auto" w:fill="auto"/>
            <w:noWrap/>
            <w:vAlign w:val="bottom"/>
            <w:hideMark/>
          </w:tcPr>
          <w:p w14:paraId="08B8E3DB"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£36,295</w:t>
            </w:r>
          </w:p>
        </w:tc>
        <w:tc>
          <w:tcPr>
            <w:tcW w:w="0" w:type="auto"/>
            <w:tcBorders>
              <w:top w:val="nil"/>
              <w:left w:val="nil"/>
              <w:bottom w:val="nil"/>
              <w:right w:val="nil"/>
            </w:tcBorders>
            <w:shd w:val="clear" w:color="auto" w:fill="auto"/>
            <w:noWrap/>
            <w:vAlign w:val="bottom"/>
            <w:hideMark/>
          </w:tcPr>
          <w:p w14:paraId="3809F118"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£47,723</w:t>
            </w:r>
          </w:p>
        </w:tc>
        <w:tc>
          <w:tcPr>
            <w:tcW w:w="0" w:type="auto"/>
            <w:tcBorders>
              <w:top w:val="nil"/>
              <w:left w:val="nil"/>
              <w:bottom w:val="nil"/>
              <w:right w:val="nil"/>
            </w:tcBorders>
            <w:shd w:val="clear" w:color="auto" w:fill="auto"/>
            <w:noWrap/>
            <w:vAlign w:val="bottom"/>
            <w:hideMark/>
          </w:tcPr>
          <w:p w14:paraId="707309D2"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£39,049</w:t>
            </w:r>
          </w:p>
        </w:tc>
        <w:tc>
          <w:tcPr>
            <w:tcW w:w="0" w:type="auto"/>
            <w:tcBorders>
              <w:top w:val="nil"/>
              <w:left w:val="nil"/>
              <w:bottom w:val="nil"/>
              <w:right w:val="nil"/>
            </w:tcBorders>
            <w:shd w:val="clear" w:color="auto" w:fill="auto"/>
            <w:noWrap/>
            <w:vAlign w:val="bottom"/>
            <w:hideMark/>
          </w:tcPr>
          <w:p w14:paraId="084CB0E8"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£1,415</w:t>
            </w:r>
          </w:p>
        </w:tc>
      </w:tr>
      <w:tr w:rsidR="00CD43AD" w:rsidRPr="00CD43AD" w14:paraId="208558E7" w14:textId="77777777" w:rsidTr="00CD43AD">
        <w:trPr>
          <w:trHeight w:val="300"/>
        </w:trPr>
        <w:tc>
          <w:tcPr>
            <w:tcW w:w="0" w:type="auto"/>
            <w:tcBorders>
              <w:top w:val="nil"/>
              <w:left w:val="single" w:sz="4" w:space="0" w:color="auto"/>
              <w:bottom w:val="nil"/>
              <w:right w:val="nil"/>
            </w:tcBorders>
            <w:shd w:val="clear" w:color="auto" w:fill="auto"/>
            <w:noWrap/>
            <w:vAlign w:val="bottom"/>
            <w:hideMark/>
          </w:tcPr>
          <w:p w14:paraId="7ACABD0A"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Value of property</w:t>
            </w:r>
          </w:p>
        </w:tc>
        <w:tc>
          <w:tcPr>
            <w:tcW w:w="0" w:type="auto"/>
            <w:tcBorders>
              <w:top w:val="nil"/>
              <w:left w:val="nil"/>
              <w:bottom w:val="nil"/>
              <w:right w:val="nil"/>
            </w:tcBorders>
            <w:shd w:val="clear" w:color="auto" w:fill="auto"/>
            <w:noWrap/>
            <w:vAlign w:val="bottom"/>
            <w:hideMark/>
          </w:tcPr>
          <w:p w14:paraId="4EC326E3"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nil"/>
            </w:tcBorders>
            <w:shd w:val="clear" w:color="auto" w:fill="auto"/>
            <w:noWrap/>
            <w:vAlign w:val="bottom"/>
            <w:hideMark/>
          </w:tcPr>
          <w:p w14:paraId="2FB7BA64"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£581,024</w:t>
            </w:r>
          </w:p>
        </w:tc>
        <w:tc>
          <w:tcPr>
            <w:tcW w:w="0" w:type="auto"/>
            <w:tcBorders>
              <w:top w:val="nil"/>
              <w:left w:val="nil"/>
              <w:bottom w:val="nil"/>
              <w:right w:val="nil"/>
            </w:tcBorders>
            <w:shd w:val="clear" w:color="auto" w:fill="auto"/>
            <w:noWrap/>
            <w:vAlign w:val="bottom"/>
            <w:hideMark/>
          </w:tcPr>
          <w:p w14:paraId="367665B2"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£581,024</w:t>
            </w:r>
          </w:p>
        </w:tc>
        <w:tc>
          <w:tcPr>
            <w:tcW w:w="0" w:type="auto"/>
            <w:tcBorders>
              <w:top w:val="nil"/>
              <w:left w:val="nil"/>
              <w:bottom w:val="nil"/>
              <w:right w:val="nil"/>
            </w:tcBorders>
            <w:shd w:val="clear" w:color="auto" w:fill="auto"/>
            <w:noWrap/>
            <w:vAlign w:val="bottom"/>
            <w:hideMark/>
          </w:tcPr>
          <w:p w14:paraId="77282F8F"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£714,076</w:t>
            </w:r>
          </w:p>
        </w:tc>
        <w:tc>
          <w:tcPr>
            <w:tcW w:w="0" w:type="auto"/>
            <w:tcBorders>
              <w:top w:val="nil"/>
              <w:left w:val="nil"/>
              <w:bottom w:val="nil"/>
              <w:right w:val="nil"/>
            </w:tcBorders>
            <w:shd w:val="clear" w:color="auto" w:fill="auto"/>
            <w:noWrap/>
            <w:vAlign w:val="bottom"/>
            <w:hideMark/>
          </w:tcPr>
          <w:p w14:paraId="5BB56F3E"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£712,459</w:t>
            </w:r>
          </w:p>
        </w:tc>
        <w:tc>
          <w:tcPr>
            <w:tcW w:w="0" w:type="auto"/>
            <w:tcBorders>
              <w:top w:val="nil"/>
              <w:left w:val="nil"/>
              <w:bottom w:val="nil"/>
              <w:right w:val="nil"/>
            </w:tcBorders>
            <w:shd w:val="clear" w:color="auto" w:fill="auto"/>
            <w:noWrap/>
            <w:vAlign w:val="bottom"/>
            <w:hideMark/>
          </w:tcPr>
          <w:p w14:paraId="5A7985BF"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£682,512</w:t>
            </w:r>
          </w:p>
        </w:tc>
        <w:tc>
          <w:tcPr>
            <w:tcW w:w="0" w:type="auto"/>
            <w:tcBorders>
              <w:top w:val="nil"/>
              <w:left w:val="nil"/>
              <w:bottom w:val="nil"/>
              <w:right w:val="nil"/>
            </w:tcBorders>
            <w:shd w:val="clear" w:color="auto" w:fill="auto"/>
            <w:noWrap/>
            <w:vAlign w:val="bottom"/>
            <w:hideMark/>
          </w:tcPr>
          <w:p w14:paraId="030CE3A1"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£660,062</w:t>
            </w:r>
          </w:p>
        </w:tc>
      </w:tr>
      <w:tr w:rsidR="00CD43AD" w:rsidRPr="00CD43AD" w14:paraId="3612871A" w14:textId="77777777" w:rsidTr="00CD43AD">
        <w:trPr>
          <w:trHeight w:val="300"/>
        </w:trPr>
        <w:tc>
          <w:tcPr>
            <w:tcW w:w="0" w:type="auto"/>
            <w:tcBorders>
              <w:top w:val="nil"/>
              <w:left w:val="single" w:sz="4" w:space="0" w:color="auto"/>
              <w:bottom w:val="nil"/>
              <w:right w:val="nil"/>
            </w:tcBorders>
            <w:shd w:val="clear" w:color="auto" w:fill="auto"/>
            <w:noWrap/>
            <w:vAlign w:val="bottom"/>
            <w:hideMark/>
          </w:tcPr>
          <w:p w14:paraId="36B05F5A"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Value of cash</w:t>
            </w:r>
          </w:p>
        </w:tc>
        <w:tc>
          <w:tcPr>
            <w:tcW w:w="0" w:type="auto"/>
            <w:tcBorders>
              <w:top w:val="nil"/>
              <w:left w:val="nil"/>
              <w:bottom w:val="nil"/>
              <w:right w:val="nil"/>
            </w:tcBorders>
            <w:shd w:val="clear" w:color="auto" w:fill="auto"/>
            <w:noWrap/>
            <w:vAlign w:val="bottom"/>
            <w:hideMark/>
          </w:tcPr>
          <w:p w14:paraId="2746CA7A"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nil"/>
            </w:tcBorders>
            <w:shd w:val="clear" w:color="auto" w:fill="auto"/>
            <w:noWrap/>
            <w:vAlign w:val="bottom"/>
            <w:hideMark/>
          </w:tcPr>
          <w:p w14:paraId="61D2686F"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£196,133</w:t>
            </w:r>
          </w:p>
        </w:tc>
        <w:tc>
          <w:tcPr>
            <w:tcW w:w="0" w:type="auto"/>
            <w:tcBorders>
              <w:top w:val="nil"/>
              <w:left w:val="nil"/>
              <w:bottom w:val="nil"/>
              <w:right w:val="nil"/>
            </w:tcBorders>
            <w:shd w:val="clear" w:color="auto" w:fill="auto"/>
            <w:noWrap/>
            <w:vAlign w:val="bottom"/>
            <w:hideMark/>
          </w:tcPr>
          <w:p w14:paraId="5FFD5A6A"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£157,537</w:t>
            </w:r>
          </w:p>
        </w:tc>
        <w:tc>
          <w:tcPr>
            <w:tcW w:w="0" w:type="auto"/>
            <w:tcBorders>
              <w:top w:val="nil"/>
              <w:left w:val="nil"/>
              <w:bottom w:val="nil"/>
              <w:right w:val="nil"/>
            </w:tcBorders>
            <w:shd w:val="clear" w:color="auto" w:fill="auto"/>
            <w:noWrap/>
            <w:vAlign w:val="bottom"/>
            <w:hideMark/>
          </w:tcPr>
          <w:p w14:paraId="15828A86"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£159,800</w:t>
            </w:r>
          </w:p>
        </w:tc>
        <w:tc>
          <w:tcPr>
            <w:tcW w:w="0" w:type="auto"/>
            <w:tcBorders>
              <w:top w:val="nil"/>
              <w:left w:val="nil"/>
              <w:bottom w:val="nil"/>
              <w:right w:val="nil"/>
            </w:tcBorders>
            <w:shd w:val="clear" w:color="auto" w:fill="auto"/>
            <w:noWrap/>
            <w:vAlign w:val="bottom"/>
            <w:hideMark/>
          </w:tcPr>
          <w:p w14:paraId="4C08ED60"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£135,938</w:t>
            </w:r>
          </w:p>
        </w:tc>
        <w:tc>
          <w:tcPr>
            <w:tcW w:w="0" w:type="auto"/>
            <w:tcBorders>
              <w:top w:val="nil"/>
              <w:left w:val="nil"/>
              <w:bottom w:val="nil"/>
              <w:right w:val="nil"/>
            </w:tcBorders>
            <w:shd w:val="clear" w:color="auto" w:fill="auto"/>
            <w:noWrap/>
            <w:vAlign w:val="bottom"/>
            <w:hideMark/>
          </w:tcPr>
          <w:p w14:paraId="0D876CA5"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£94,662</w:t>
            </w:r>
          </w:p>
        </w:tc>
        <w:tc>
          <w:tcPr>
            <w:tcW w:w="0" w:type="auto"/>
            <w:tcBorders>
              <w:top w:val="nil"/>
              <w:left w:val="nil"/>
              <w:bottom w:val="nil"/>
              <w:right w:val="nil"/>
            </w:tcBorders>
            <w:shd w:val="clear" w:color="auto" w:fill="auto"/>
            <w:noWrap/>
            <w:vAlign w:val="bottom"/>
            <w:hideMark/>
          </w:tcPr>
          <w:p w14:paraId="1F5FB795"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£56,799</w:t>
            </w:r>
          </w:p>
        </w:tc>
      </w:tr>
      <w:tr w:rsidR="00CD43AD" w:rsidRPr="00CD43AD" w14:paraId="0C821F3F" w14:textId="77777777" w:rsidTr="00CD43AD">
        <w:trPr>
          <w:trHeight w:val="300"/>
        </w:trPr>
        <w:tc>
          <w:tcPr>
            <w:tcW w:w="0" w:type="auto"/>
            <w:tcBorders>
              <w:top w:val="nil"/>
              <w:left w:val="single" w:sz="4" w:space="0" w:color="auto"/>
              <w:bottom w:val="nil"/>
              <w:right w:val="nil"/>
            </w:tcBorders>
            <w:shd w:val="clear" w:color="auto" w:fill="auto"/>
            <w:noWrap/>
            <w:vAlign w:val="bottom"/>
            <w:hideMark/>
          </w:tcPr>
          <w:p w14:paraId="7FD5BE38"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Loan outstanding</w:t>
            </w:r>
          </w:p>
        </w:tc>
        <w:tc>
          <w:tcPr>
            <w:tcW w:w="0" w:type="auto"/>
            <w:tcBorders>
              <w:top w:val="nil"/>
              <w:left w:val="nil"/>
              <w:bottom w:val="nil"/>
              <w:right w:val="nil"/>
            </w:tcBorders>
            <w:shd w:val="clear" w:color="auto" w:fill="auto"/>
            <w:noWrap/>
            <w:vAlign w:val="bottom"/>
            <w:hideMark/>
          </w:tcPr>
          <w:p w14:paraId="45EF5903"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nil"/>
            </w:tcBorders>
            <w:shd w:val="clear" w:color="auto" w:fill="auto"/>
            <w:noWrap/>
            <w:vAlign w:val="bottom"/>
            <w:hideMark/>
          </w:tcPr>
          <w:p w14:paraId="0A36ACDF"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nil"/>
            </w:tcBorders>
            <w:shd w:val="clear" w:color="auto" w:fill="auto"/>
            <w:noWrap/>
            <w:vAlign w:val="bottom"/>
            <w:hideMark/>
          </w:tcPr>
          <w:p w14:paraId="6E92A640"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nil"/>
            </w:tcBorders>
            <w:shd w:val="clear" w:color="auto" w:fill="auto"/>
            <w:noWrap/>
            <w:vAlign w:val="bottom"/>
            <w:hideMark/>
          </w:tcPr>
          <w:p w14:paraId="0B00CAC8"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nil"/>
            </w:tcBorders>
            <w:shd w:val="clear" w:color="auto" w:fill="auto"/>
            <w:noWrap/>
            <w:vAlign w:val="bottom"/>
            <w:hideMark/>
          </w:tcPr>
          <w:p w14:paraId="387012EE"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nil"/>
            </w:tcBorders>
            <w:shd w:val="clear" w:color="auto" w:fill="auto"/>
            <w:noWrap/>
            <w:vAlign w:val="bottom"/>
            <w:hideMark/>
          </w:tcPr>
          <w:p w14:paraId="3E92F7BF"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£0</w:t>
            </w:r>
          </w:p>
        </w:tc>
        <w:tc>
          <w:tcPr>
            <w:tcW w:w="0" w:type="auto"/>
            <w:tcBorders>
              <w:top w:val="nil"/>
              <w:left w:val="nil"/>
              <w:bottom w:val="nil"/>
              <w:right w:val="nil"/>
            </w:tcBorders>
            <w:shd w:val="clear" w:color="auto" w:fill="auto"/>
            <w:noWrap/>
            <w:vAlign w:val="bottom"/>
            <w:hideMark/>
          </w:tcPr>
          <w:p w14:paraId="27373893"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£0</w:t>
            </w:r>
          </w:p>
        </w:tc>
      </w:tr>
      <w:tr w:rsidR="00CD43AD" w:rsidRPr="00CD43AD" w14:paraId="12E4F1D0" w14:textId="77777777" w:rsidTr="00CD43AD">
        <w:trPr>
          <w:trHeight w:val="300"/>
        </w:trPr>
        <w:tc>
          <w:tcPr>
            <w:tcW w:w="0" w:type="auto"/>
            <w:tcBorders>
              <w:top w:val="nil"/>
              <w:left w:val="single" w:sz="4" w:space="0" w:color="auto"/>
              <w:bottom w:val="nil"/>
              <w:right w:val="nil"/>
            </w:tcBorders>
            <w:shd w:val="clear" w:color="auto" w:fill="auto"/>
            <w:noWrap/>
            <w:vAlign w:val="bottom"/>
            <w:hideMark/>
          </w:tcPr>
          <w:p w14:paraId="76F55E11"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Creditors (inc dep £9300)</w:t>
            </w:r>
          </w:p>
        </w:tc>
        <w:tc>
          <w:tcPr>
            <w:tcW w:w="0" w:type="auto"/>
            <w:tcBorders>
              <w:top w:val="nil"/>
              <w:left w:val="nil"/>
              <w:bottom w:val="nil"/>
              <w:right w:val="nil"/>
            </w:tcBorders>
            <w:shd w:val="clear" w:color="auto" w:fill="auto"/>
            <w:noWrap/>
            <w:vAlign w:val="bottom"/>
            <w:hideMark/>
          </w:tcPr>
          <w:p w14:paraId="3E26BC7E"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nil"/>
            </w:tcBorders>
            <w:shd w:val="clear" w:color="auto" w:fill="auto"/>
            <w:noWrap/>
            <w:vAlign w:val="bottom"/>
            <w:hideMark/>
          </w:tcPr>
          <w:p w14:paraId="6F1A1399"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£10,950</w:t>
            </w:r>
          </w:p>
        </w:tc>
        <w:tc>
          <w:tcPr>
            <w:tcW w:w="0" w:type="auto"/>
            <w:tcBorders>
              <w:top w:val="nil"/>
              <w:left w:val="nil"/>
              <w:bottom w:val="nil"/>
              <w:right w:val="nil"/>
            </w:tcBorders>
            <w:shd w:val="clear" w:color="auto" w:fill="auto"/>
            <w:noWrap/>
            <w:vAlign w:val="bottom"/>
            <w:hideMark/>
          </w:tcPr>
          <w:p w14:paraId="566ECF04"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£14,700</w:t>
            </w:r>
          </w:p>
        </w:tc>
        <w:tc>
          <w:tcPr>
            <w:tcW w:w="0" w:type="auto"/>
            <w:tcBorders>
              <w:top w:val="nil"/>
              <w:left w:val="nil"/>
              <w:bottom w:val="nil"/>
              <w:right w:val="nil"/>
            </w:tcBorders>
            <w:shd w:val="clear" w:color="auto" w:fill="auto"/>
            <w:noWrap/>
            <w:vAlign w:val="bottom"/>
            <w:hideMark/>
          </w:tcPr>
          <w:p w14:paraId="74089ECC"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£7,756</w:t>
            </w:r>
          </w:p>
        </w:tc>
        <w:tc>
          <w:tcPr>
            <w:tcW w:w="0" w:type="auto"/>
            <w:tcBorders>
              <w:top w:val="nil"/>
              <w:left w:val="nil"/>
              <w:bottom w:val="nil"/>
              <w:right w:val="nil"/>
            </w:tcBorders>
            <w:shd w:val="clear" w:color="auto" w:fill="auto"/>
            <w:noWrap/>
            <w:vAlign w:val="bottom"/>
            <w:hideMark/>
          </w:tcPr>
          <w:p w14:paraId="09C0E9DB"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£20,825</w:t>
            </w:r>
          </w:p>
        </w:tc>
        <w:tc>
          <w:tcPr>
            <w:tcW w:w="0" w:type="auto"/>
            <w:tcBorders>
              <w:top w:val="nil"/>
              <w:left w:val="nil"/>
              <w:bottom w:val="nil"/>
              <w:right w:val="nil"/>
            </w:tcBorders>
            <w:shd w:val="clear" w:color="auto" w:fill="auto"/>
            <w:noWrap/>
            <w:vAlign w:val="bottom"/>
            <w:hideMark/>
          </w:tcPr>
          <w:p w14:paraId="48D81FD8"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£5,517</w:t>
            </w:r>
          </w:p>
        </w:tc>
        <w:tc>
          <w:tcPr>
            <w:tcW w:w="0" w:type="auto"/>
            <w:tcBorders>
              <w:top w:val="nil"/>
              <w:left w:val="nil"/>
              <w:bottom w:val="nil"/>
              <w:right w:val="nil"/>
            </w:tcBorders>
            <w:shd w:val="clear" w:color="auto" w:fill="auto"/>
            <w:noWrap/>
            <w:vAlign w:val="bottom"/>
            <w:hideMark/>
          </w:tcPr>
          <w:p w14:paraId="264A7E88"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£117</w:t>
            </w:r>
          </w:p>
        </w:tc>
      </w:tr>
      <w:tr w:rsidR="00CD43AD" w:rsidRPr="00CD43AD" w14:paraId="121A3D66" w14:textId="77777777" w:rsidTr="00CD43AD">
        <w:trPr>
          <w:trHeight w:val="300"/>
        </w:trPr>
        <w:tc>
          <w:tcPr>
            <w:tcW w:w="0" w:type="auto"/>
            <w:tcBorders>
              <w:top w:val="nil"/>
              <w:left w:val="single" w:sz="4" w:space="0" w:color="auto"/>
              <w:bottom w:val="nil"/>
              <w:right w:val="nil"/>
            </w:tcBorders>
            <w:shd w:val="clear" w:color="auto" w:fill="auto"/>
            <w:noWrap/>
            <w:vAlign w:val="bottom"/>
            <w:hideMark/>
          </w:tcPr>
          <w:p w14:paraId="741D7A32"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Debtors</w:t>
            </w:r>
          </w:p>
        </w:tc>
        <w:tc>
          <w:tcPr>
            <w:tcW w:w="0" w:type="auto"/>
            <w:tcBorders>
              <w:top w:val="nil"/>
              <w:left w:val="nil"/>
              <w:bottom w:val="nil"/>
              <w:right w:val="nil"/>
            </w:tcBorders>
            <w:shd w:val="clear" w:color="auto" w:fill="auto"/>
            <w:noWrap/>
            <w:vAlign w:val="bottom"/>
            <w:hideMark/>
          </w:tcPr>
          <w:p w14:paraId="29E5D4DD"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nil"/>
            </w:tcBorders>
            <w:shd w:val="clear" w:color="auto" w:fill="auto"/>
            <w:noWrap/>
            <w:vAlign w:val="bottom"/>
            <w:hideMark/>
          </w:tcPr>
          <w:p w14:paraId="7123F022"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nil"/>
            </w:tcBorders>
            <w:shd w:val="clear" w:color="auto" w:fill="auto"/>
            <w:noWrap/>
            <w:vAlign w:val="bottom"/>
            <w:hideMark/>
          </w:tcPr>
          <w:p w14:paraId="0AC03DFE"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nil"/>
            </w:tcBorders>
            <w:shd w:val="clear" w:color="auto" w:fill="auto"/>
            <w:noWrap/>
            <w:vAlign w:val="bottom"/>
            <w:hideMark/>
          </w:tcPr>
          <w:p w14:paraId="0C16F3A5"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nil"/>
            </w:tcBorders>
            <w:shd w:val="clear" w:color="auto" w:fill="auto"/>
            <w:noWrap/>
            <w:vAlign w:val="bottom"/>
            <w:hideMark/>
          </w:tcPr>
          <w:p w14:paraId="678DC786"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£2,253</w:t>
            </w:r>
          </w:p>
        </w:tc>
        <w:tc>
          <w:tcPr>
            <w:tcW w:w="0" w:type="auto"/>
            <w:tcBorders>
              <w:top w:val="nil"/>
              <w:left w:val="nil"/>
              <w:bottom w:val="nil"/>
              <w:right w:val="nil"/>
            </w:tcBorders>
            <w:shd w:val="clear" w:color="auto" w:fill="auto"/>
            <w:noWrap/>
            <w:vAlign w:val="bottom"/>
            <w:hideMark/>
          </w:tcPr>
          <w:p w14:paraId="452C3D91"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£10,445</w:t>
            </w:r>
          </w:p>
        </w:tc>
        <w:tc>
          <w:tcPr>
            <w:tcW w:w="0" w:type="auto"/>
            <w:tcBorders>
              <w:top w:val="nil"/>
              <w:left w:val="nil"/>
              <w:bottom w:val="nil"/>
              <w:right w:val="nil"/>
            </w:tcBorders>
            <w:shd w:val="clear" w:color="auto" w:fill="auto"/>
            <w:noWrap/>
            <w:vAlign w:val="bottom"/>
            <w:hideMark/>
          </w:tcPr>
          <w:p w14:paraId="4D42AE01"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£26,308</w:t>
            </w:r>
          </w:p>
        </w:tc>
      </w:tr>
      <w:tr w:rsidR="00CD43AD" w:rsidRPr="00CD43AD" w14:paraId="16C259B6" w14:textId="77777777" w:rsidTr="00CD43AD">
        <w:trPr>
          <w:trHeight w:val="300"/>
        </w:trPr>
        <w:tc>
          <w:tcPr>
            <w:tcW w:w="0" w:type="auto"/>
            <w:tcBorders>
              <w:top w:val="nil"/>
              <w:left w:val="single" w:sz="4" w:space="0" w:color="auto"/>
              <w:bottom w:val="single" w:sz="4" w:space="0" w:color="auto"/>
              <w:right w:val="nil"/>
            </w:tcBorders>
            <w:shd w:val="clear" w:color="auto" w:fill="auto"/>
            <w:noWrap/>
            <w:vAlign w:val="bottom"/>
            <w:hideMark/>
          </w:tcPr>
          <w:p w14:paraId="13B22E26" w14:textId="77777777" w:rsidR="00CD43AD" w:rsidRPr="00CD43AD" w:rsidRDefault="00CD43AD" w:rsidP="00CD43AD">
            <w:pPr>
              <w:spacing w:after="0" w:line="240" w:lineRule="auto"/>
              <w:rPr>
                <w:rFonts w:ascii="Cambria" w:eastAsia="Times New Roman" w:hAnsi="Cambria" w:cs="Calibri"/>
                <w:b/>
                <w:bCs/>
                <w:color w:val="000000"/>
                <w:sz w:val="20"/>
                <w:szCs w:val="20"/>
                <w:lang w:eastAsia="en-GB"/>
              </w:rPr>
            </w:pPr>
            <w:r w:rsidRPr="00CD43AD">
              <w:rPr>
                <w:rFonts w:ascii="Cambria" w:eastAsia="Times New Roman" w:hAnsi="Cambria" w:cs="Calibri"/>
                <w:b/>
                <w:bCs/>
                <w:color w:val="000000"/>
                <w:sz w:val="20"/>
                <w:szCs w:val="20"/>
                <w:lang w:eastAsia="en-GB"/>
              </w:rPr>
              <w:t xml:space="preserve">Total fund value </w:t>
            </w:r>
          </w:p>
        </w:tc>
        <w:tc>
          <w:tcPr>
            <w:tcW w:w="0" w:type="auto"/>
            <w:tcBorders>
              <w:top w:val="nil"/>
              <w:left w:val="nil"/>
              <w:bottom w:val="single" w:sz="4" w:space="0" w:color="auto"/>
              <w:right w:val="nil"/>
            </w:tcBorders>
            <w:shd w:val="clear" w:color="auto" w:fill="auto"/>
            <w:noWrap/>
            <w:vAlign w:val="bottom"/>
            <w:hideMark/>
          </w:tcPr>
          <w:p w14:paraId="35A13535" w14:textId="77777777" w:rsidR="00CD43AD" w:rsidRPr="00CD43AD" w:rsidRDefault="00CD43AD" w:rsidP="00CD43AD">
            <w:pPr>
              <w:spacing w:after="0" w:line="240" w:lineRule="auto"/>
              <w:rPr>
                <w:rFonts w:ascii="Cambria" w:eastAsia="Times New Roman" w:hAnsi="Cambria" w:cs="Calibri"/>
                <w:b/>
                <w:bCs/>
                <w:color w:val="000000"/>
                <w:sz w:val="20"/>
                <w:szCs w:val="20"/>
                <w:lang w:eastAsia="en-GB"/>
              </w:rPr>
            </w:pPr>
            <w:r w:rsidRPr="00CD43AD">
              <w:rPr>
                <w:rFonts w:ascii="Cambria" w:eastAsia="Times New Roman" w:hAnsi="Cambria" w:cs="Calibri"/>
                <w:b/>
                <w:bCs/>
                <w:color w:val="000000"/>
                <w:sz w:val="20"/>
                <w:szCs w:val="20"/>
                <w:lang w:eastAsia="en-GB"/>
              </w:rPr>
              <w:t> </w:t>
            </w:r>
          </w:p>
        </w:tc>
        <w:tc>
          <w:tcPr>
            <w:tcW w:w="0" w:type="auto"/>
            <w:tcBorders>
              <w:top w:val="nil"/>
              <w:left w:val="nil"/>
              <w:bottom w:val="single" w:sz="4" w:space="0" w:color="auto"/>
              <w:right w:val="nil"/>
            </w:tcBorders>
            <w:shd w:val="clear" w:color="auto" w:fill="auto"/>
            <w:noWrap/>
            <w:vAlign w:val="bottom"/>
            <w:hideMark/>
          </w:tcPr>
          <w:p w14:paraId="0482FE16" w14:textId="77777777" w:rsidR="00CD43AD" w:rsidRPr="00CD43AD" w:rsidRDefault="00CD43AD" w:rsidP="00CD43AD">
            <w:pPr>
              <w:spacing w:after="0" w:line="240" w:lineRule="auto"/>
              <w:jc w:val="right"/>
              <w:rPr>
                <w:rFonts w:ascii="Cambria" w:eastAsia="Times New Roman" w:hAnsi="Cambria" w:cs="Calibri"/>
                <w:b/>
                <w:bCs/>
                <w:color w:val="000000"/>
                <w:sz w:val="20"/>
                <w:szCs w:val="20"/>
                <w:lang w:eastAsia="en-GB"/>
              </w:rPr>
            </w:pPr>
            <w:r w:rsidRPr="00CD43AD">
              <w:rPr>
                <w:rFonts w:ascii="Cambria" w:eastAsia="Times New Roman" w:hAnsi="Cambria" w:cs="Calibri"/>
                <w:b/>
                <w:bCs/>
                <w:color w:val="000000"/>
                <w:sz w:val="20"/>
                <w:szCs w:val="20"/>
                <w:lang w:eastAsia="en-GB"/>
              </w:rPr>
              <w:t>£766,207</w:t>
            </w:r>
          </w:p>
        </w:tc>
        <w:tc>
          <w:tcPr>
            <w:tcW w:w="0" w:type="auto"/>
            <w:tcBorders>
              <w:top w:val="nil"/>
              <w:left w:val="nil"/>
              <w:bottom w:val="single" w:sz="4" w:space="0" w:color="auto"/>
              <w:right w:val="nil"/>
            </w:tcBorders>
            <w:shd w:val="clear" w:color="auto" w:fill="auto"/>
            <w:noWrap/>
            <w:vAlign w:val="bottom"/>
            <w:hideMark/>
          </w:tcPr>
          <w:p w14:paraId="305A3E93" w14:textId="77777777" w:rsidR="00CD43AD" w:rsidRPr="00CD43AD" w:rsidRDefault="00CD43AD" w:rsidP="00CD43AD">
            <w:pPr>
              <w:spacing w:after="0" w:line="240" w:lineRule="auto"/>
              <w:jc w:val="right"/>
              <w:rPr>
                <w:rFonts w:ascii="Cambria" w:eastAsia="Times New Roman" w:hAnsi="Cambria" w:cs="Calibri"/>
                <w:b/>
                <w:bCs/>
                <w:color w:val="000000"/>
                <w:sz w:val="20"/>
                <w:szCs w:val="20"/>
                <w:lang w:eastAsia="en-GB"/>
              </w:rPr>
            </w:pPr>
            <w:r w:rsidRPr="00CD43AD">
              <w:rPr>
                <w:rFonts w:ascii="Cambria" w:eastAsia="Times New Roman" w:hAnsi="Cambria" w:cs="Calibri"/>
                <w:b/>
                <w:bCs/>
                <w:color w:val="000000"/>
                <w:sz w:val="20"/>
                <w:szCs w:val="20"/>
                <w:lang w:eastAsia="en-GB"/>
              </w:rPr>
              <w:t>£723,861</w:t>
            </w:r>
          </w:p>
        </w:tc>
        <w:tc>
          <w:tcPr>
            <w:tcW w:w="0" w:type="auto"/>
            <w:tcBorders>
              <w:top w:val="nil"/>
              <w:left w:val="nil"/>
              <w:bottom w:val="single" w:sz="4" w:space="0" w:color="auto"/>
              <w:right w:val="nil"/>
            </w:tcBorders>
            <w:shd w:val="clear" w:color="auto" w:fill="auto"/>
            <w:noWrap/>
            <w:vAlign w:val="bottom"/>
            <w:hideMark/>
          </w:tcPr>
          <w:p w14:paraId="111F6A2B" w14:textId="77777777" w:rsidR="00CD43AD" w:rsidRPr="00CD43AD" w:rsidRDefault="00CD43AD" w:rsidP="00CD43AD">
            <w:pPr>
              <w:spacing w:after="0" w:line="240" w:lineRule="auto"/>
              <w:jc w:val="right"/>
              <w:rPr>
                <w:rFonts w:ascii="Cambria" w:eastAsia="Times New Roman" w:hAnsi="Cambria" w:cs="Calibri"/>
                <w:b/>
                <w:bCs/>
                <w:color w:val="000000"/>
                <w:sz w:val="20"/>
                <w:szCs w:val="20"/>
                <w:lang w:eastAsia="en-GB"/>
              </w:rPr>
            </w:pPr>
            <w:r w:rsidRPr="00CD43AD">
              <w:rPr>
                <w:rFonts w:ascii="Cambria" w:eastAsia="Times New Roman" w:hAnsi="Cambria" w:cs="Calibri"/>
                <w:b/>
                <w:bCs/>
                <w:color w:val="000000"/>
                <w:sz w:val="20"/>
                <w:szCs w:val="20"/>
                <w:lang w:eastAsia="en-GB"/>
              </w:rPr>
              <w:t>£866,119</w:t>
            </w:r>
          </w:p>
        </w:tc>
        <w:tc>
          <w:tcPr>
            <w:tcW w:w="0" w:type="auto"/>
            <w:tcBorders>
              <w:top w:val="nil"/>
              <w:left w:val="nil"/>
              <w:bottom w:val="single" w:sz="4" w:space="0" w:color="auto"/>
              <w:right w:val="nil"/>
            </w:tcBorders>
            <w:shd w:val="clear" w:color="auto" w:fill="auto"/>
            <w:noWrap/>
            <w:vAlign w:val="bottom"/>
            <w:hideMark/>
          </w:tcPr>
          <w:p w14:paraId="7D38A226" w14:textId="77777777" w:rsidR="00CD43AD" w:rsidRPr="00CD43AD" w:rsidRDefault="00CD43AD" w:rsidP="00CD43AD">
            <w:pPr>
              <w:spacing w:after="0" w:line="240" w:lineRule="auto"/>
              <w:jc w:val="right"/>
              <w:rPr>
                <w:rFonts w:ascii="Cambria" w:eastAsia="Times New Roman" w:hAnsi="Cambria" w:cs="Calibri"/>
                <w:b/>
                <w:bCs/>
                <w:color w:val="000000"/>
                <w:sz w:val="20"/>
                <w:szCs w:val="20"/>
                <w:lang w:eastAsia="en-GB"/>
              </w:rPr>
            </w:pPr>
            <w:r w:rsidRPr="00CD43AD">
              <w:rPr>
                <w:rFonts w:ascii="Cambria" w:eastAsia="Times New Roman" w:hAnsi="Cambria" w:cs="Calibri"/>
                <w:b/>
                <w:bCs/>
                <w:color w:val="000000"/>
                <w:sz w:val="20"/>
                <w:szCs w:val="20"/>
                <w:lang w:eastAsia="en-GB"/>
              </w:rPr>
              <w:t>£829,825</w:t>
            </w:r>
          </w:p>
        </w:tc>
        <w:tc>
          <w:tcPr>
            <w:tcW w:w="0" w:type="auto"/>
            <w:tcBorders>
              <w:top w:val="nil"/>
              <w:left w:val="nil"/>
              <w:bottom w:val="single" w:sz="4" w:space="0" w:color="auto"/>
              <w:right w:val="nil"/>
            </w:tcBorders>
            <w:shd w:val="clear" w:color="auto" w:fill="auto"/>
            <w:noWrap/>
            <w:vAlign w:val="bottom"/>
            <w:hideMark/>
          </w:tcPr>
          <w:p w14:paraId="00B1844B" w14:textId="77777777" w:rsidR="00CD43AD" w:rsidRPr="00CD43AD" w:rsidRDefault="00CD43AD" w:rsidP="00CD43AD">
            <w:pPr>
              <w:spacing w:after="0" w:line="240" w:lineRule="auto"/>
              <w:jc w:val="right"/>
              <w:rPr>
                <w:rFonts w:ascii="Cambria" w:eastAsia="Times New Roman" w:hAnsi="Cambria" w:cs="Calibri"/>
                <w:b/>
                <w:bCs/>
                <w:color w:val="000000"/>
                <w:sz w:val="20"/>
                <w:szCs w:val="20"/>
                <w:lang w:eastAsia="en-GB"/>
              </w:rPr>
            </w:pPr>
            <w:r w:rsidRPr="00CD43AD">
              <w:rPr>
                <w:rFonts w:ascii="Cambria" w:eastAsia="Times New Roman" w:hAnsi="Cambria" w:cs="Calibri"/>
                <w:b/>
                <w:bCs/>
                <w:color w:val="000000"/>
                <w:sz w:val="20"/>
                <w:szCs w:val="20"/>
                <w:lang w:eastAsia="en-GB"/>
              </w:rPr>
              <w:t>£782,101</w:t>
            </w:r>
          </w:p>
        </w:tc>
        <w:tc>
          <w:tcPr>
            <w:tcW w:w="0" w:type="auto"/>
            <w:tcBorders>
              <w:top w:val="nil"/>
              <w:left w:val="nil"/>
              <w:bottom w:val="single" w:sz="4" w:space="0" w:color="auto"/>
              <w:right w:val="nil"/>
            </w:tcBorders>
            <w:shd w:val="clear" w:color="auto" w:fill="auto"/>
            <w:noWrap/>
            <w:vAlign w:val="bottom"/>
            <w:hideMark/>
          </w:tcPr>
          <w:p w14:paraId="352CE7B8" w14:textId="77777777" w:rsidR="00CD43AD" w:rsidRPr="00CD43AD" w:rsidRDefault="00CD43AD" w:rsidP="00CD43AD">
            <w:pPr>
              <w:spacing w:after="0" w:line="240" w:lineRule="auto"/>
              <w:jc w:val="right"/>
              <w:rPr>
                <w:rFonts w:ascii="Cambria" w:eastAsia="Times New Roman" w:hAnsi="Cambria" w:cs="Calibri"/>
                <w:b/>
                <w:bCs/>
                <w:color w:val="000000"/>
                <w:sz w:val="20"/>
                <w:szCs w:val="20"/>
                <w:lang w:eastAsia="en-GB"/>
              </w:rPr>
            </w:pPr>
            <w:r w:rsidRPr="00CD43AD">
              <w:rPr>
                <w:rFonts w:ascii="Cambria" w:eastAsia="Times New Roman" w:hAnsi="Cambria" w:cs="Calibri"/>
                <w:b/>
                <w:bCs/>
                <w:color w:val="000000"/>
                <w:sz w:val="20"/>
                <w:szCs w:val="20"/>
                <w:lang w:eastAsia="en-GB"/>
              </w:rPr>
              <w:t>£743,053</w:t>
            </w:r>
          </w:p>
        </w:tc>
      </w:tr>
      <w:tr w:rsidR="00CD43AD" w:rsidRPr="00CD43AD" w14:paraId="1495DC45" w14:textId="77777777" w:rsidTr="00CD43AD">
        <w:trPr>
          <w:trHeight w:val="255"/>
        </w:trPr>
        <w:tc>
          <w:tcPr>
            <w:tcW w:w="0" w:type="auto"/>
            <w:gridSpan w:val="2"/>
            <w:tcBorders>
              <w:top w:val="nil"/>
              <w:left w:val="single" w:sz="8" w:space="0" w:color="auto"/>
              <w:bottom w:val="nil"/>
              <w:right w:val="nil"/>
            </w:tcBorders>
            <w:shd w:val="clear" w:color="auto" w:fill="auto"/>
            <w:noWrap/>
            <w:vAlign w:val="bottom"/>
            <w:hideMark/>
          </w:tcPr>
          <w:p w14:paraId="38F84E42"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Increase from previous year</w:t>
            </w:r>
          </w:p>
        </w:tc>
        <w:tc>
          <w:tcPr>
            <w:tcW w:w="0" w:type="auto"/>
            <w:tcBorders>
              <w:top w:val="nil"/>
              <w:left w:val="nil"/>
              <w:bottom w:val="nil"/>
              <w:right w:val="nil"/>
            </w:tcBorders>
            <w:shd w:val="clear" w:color="auto" w:fill="auto"/>
            <w:noWrap/>
            <w:vAlign w:val="bottom"/>
            <w:hideMark/>
          </w:tcPr>
          <w:p w14:paraId="28DEFF79"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£42,346</w:t>
            </w:r>
          </w:p>
        </w:tc>
        <w:tc>
          <w:tcPr>
            <w:tcW w:w="0" w:type="auto"/>
            <w:tcBorders>
              <w:top w:val="nil"/>
              <w:left w:val="nil"/>
              <w:bottom w:val="nil"/>
              <w:right w:val="nil"/>
            </w:tcBorders>
            <w:shd w:val="clear" w:color="auto" w:fill="auto"/>
            <w:noWrap/>
            <w:vAlign w:val="bottom"/>
            <w:hideMark/>
          </w:tcPr>
          <w:p w14:paraId="0DFB9DAD"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FF0000"/>
                <w:sz w:val="20"/>
                <w:szCs w:val="20"/>
                <w:lang w:eastAsia="en-GB"/>
              </w:rPr>
              <w:t>-£142,258</w:t>
            </w:r>
          </w:p>
        </w:tc>
        <w:tc>
          <w:tcPr>
            <w:tcW w:w="0" w:type="auto"/>
            <w:tcBorders>
              <w:top w:val="nil"/>
              <w:left w:val="nil"/>
              <w:bottom w:val="nil"/>
              <w:right w:val="nil"/>
            </w:tcBorders>
            <w:shd w:val="clear" w:color="auto" w:fill="auto"/>
            <w:noWrap/>
            <w:vAlign w:val="bottom"/>
            <w:hideMark/>
          </w:tcPr>
          <w:p w14:paraId="08DCABBA"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£36,295</w:t>
            </w:r>
          </w:p>
        </w:tc>
        <w:tc>
          <w:tcPr>
            <w:tcW w:w="0" w:type="auto"/>
            <w:tcBorders>
              <w:top w:val="nil"/>
              <w:left w:val="nil"/>
              <w:bottom w:val="nil"/>
              <w:right w:val="nil"/>
            </w:tcBorders>
            <w:shd w:val="clear" w:color="auto" w:fill="auto"/>
            <w:noWrap/>
            <w:vAlign w:val="bottom"/>
            <w:hideMark/>
          </w:tcPr>
          <w:p w14:paraId="14B4A2B0"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£47,723</w:t>
            </w:r>
          </w:p>
        </w:tc>
        <w:tc>
          <w:tcPr>
            <w:tcW w:w="0" w:type="auto"/>
            <w:tcBorders>
              <w:top w:val="nil"/>
              <w:left w:val="nil"/>
              <w:bottom w:val="nil"/>
              <w:right w:val="nil"/>
            </w:tcBorders>
            <w:shd w:val="clear" w:color="auto" w:fill="auto"/>
            <w:noWrap/>
            <w:vAlign w:val="bottom"/>
            <w:hideMark/>
          </w:tcPr>
          <w:p w14:paraId="70D2028A"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£39,049</w:t>
            </w:r>
          </w:p>
        </w:tc>
        <w:tc>
          <w:tcPr>
            <w:tcW w:w="0" w:type="auto"/>
            <w:tcBorders>
              <w:top w:val="nil"/>
              <w:left w:val="nil"/>
              <w:bottom w:val="nil"/>
              <w:right w:val="nil"/>
            </w:tcBorders>
            <w:shd w:val="clear" w:color="auto" w:fill="auto"/>
            <w:noWrap/>
            <w:vAlign w:val="bottom"/>
            <w:hideMark/>
          </w:tcPr>
          <w:p w14:paraId="43B868B6"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£743,053</w:t>
            </w:r>
          </w:p>
        </w:tc>
      </w:tr>
      <w:tr w:rsidR="00CD43AD" w:rsidRPr="00CD43AD" w14:paraId="110A517B" w14:textId="77777777" w:rsidTr="00CD43AD">
        <w:trPr>
          <w:trHeight w:val="255"/>
        </w:trPr>
        <w:tc>
          <w:tcPr>
            <w:tcW w:w="0" w:type="auto"/>
            <w:gridSpan w:val="2"/>
            <w:tcBorders>
              <w:top w:val="nil"/>
              <w:left w:val="single" w:sz="8" w:space="0" w:color="auto"/>
              <w:bottom w:val="nil"/>
              <w:right w:val="nil"/>
            </w:tcBorders>
            <w:shd w:val="clear" w:color="auto" w:fill="auto"/>
            <w:noWrap/>
            <w:vAlign w:val="bottom"/>
            <w:hideMark/>
          </w:tcPr>
          <w:p w14:paraId="543007DA"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Value of cash less liabilities</w:t>
            </w:r>
          </w:p>
        </w:tc>
        <w:tc>
          <w:tcPr>
            <w:tcW w:w="0" w:type="auto"/>
            <w:tcBorders>
              <w:top w:val="nil"/>
              <w:left w:val="nil"/>
              <w:bottom w:val="nil"/>
              <w:right w:val="nil"/>
            </w:tcBorders>
            <w:shd w:val="clear" w:color="auto" w:fill="auto"/>
            <w:noWrap/>
            <w:vAlign w:val="bottom"/>
            <w:hideMark/>
          </w:tcPr>
          <w:p w14:paraId="51AA064B"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£185,183</w:t>
            </w:r>
          </w:p>
        </w:tc>
        <w:tc>
          <w:tcPr>
            <w:tcW w:w="0" w:type="auto"/>
            <w:tcBorders>
              <w:top w:val="nil"/>
              <w:left w:val="nil"/>
              <w:bottom w:val="nil"/>
              <w:right w:val="nil"/>
            </w:tcBorders>
            <w:shd w:val="clear" w:color="auto" w:fill="auto"/>
            <w:noWrap/>
            <w:vAlign w:val="bottom"/>
            <w:hideMark/>
          </w:tcPr>
          <w:p w14:paraId="02C04BC2"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£142,837</w:t>
            </w:r>
          </w:p>
        </w:tc>
        <w:tc>
          <w:tcPr>
            <w:tcW w:w="0" w:type="auto"/>
            <w:tcBorders>
              <w:top w:val="nil"/>
              <w:left w:val="nil"/>
              <w:bottom w:val="nil"/>
              <w:right w:val="nil"/>
            </w:tcBorders>
            <w:shd w:val="clear" w:color="auto" w:fill="auto"/>
            <w:noWrap/>
            <w:vAlign w:val="bottom"/>
            <w:hideMark/>
          </w:tcPr>
          <w:p w14:paraId="26270328"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£152,043</w:t>
            </w:r>
          </w:p>
        </w:tc>
        <w:tc>
          <w:tcPr>
            <w:tcW w:w="0" w:type="auto"/>
            <w:tcBorders>
              <w:top w:val="nil"/>
              <w:left w:val="nil"/>
              <w:bottom w:val="nil"/>
              <w:right w:val="nil"/>
            </w:tcBorders>
            <w:shd w:val="clear" w:color="auto" w:fill="auto"/>
            <w:noWrap/>
            <w:vAlign w:val="bottom"/>
            <w:hideMark/>
          </w:tcPr>
          <w:p w14:paraId="41B0D96B" w14:textId="77777777" w:rsidR="00CD43AD" w:rsidRPr="00CD43AD" w:rsidRDefault="00CD43AD" w:rsidP="00CD43AD">
            <w:pPr>
              <w:spacing w:after="0" w:line="240" w:lineRule="auto"/>
              <w:jc w:val="right"/>
              <w:rPr>
                <w:rFonts w:ascii="Cambria" w:eastAsia="Times New Roman" w:hAnsi="Cambria" w:cs="Calibri"/>
                <w:color w:val="000000"/>
                <w:sz w:val="20"/>
                <w:szCs w:val="20"/>
                <w:lang w:eastAsia="en-GB"/>
              </w:rPr>
            </w:pPr>
            <w:r w:rsidRPr="00CD43AD">
              <w:rPr>
                <w:rFonts w:ascii="Cambria" w:eastAsia="Times New Roman" w:hAnsi="Cambria" w:cs="Calibri"/>
                <w:color w:val="000000"/>
                <w:sz w:val="20"/>
                <w:szCs w:val="20"/>
                <w:lang w:eastAsia="en-GB"/>
              </w:rPr>
              <w:t>£117,366</w:t>
            </w:r>
          </w:p>
        </w:tc>
        <w:tc>
          <w:tcPr>
            <w:tcW w:w="0" w:type="auto"/>
            <w:tcBorders>
              <w:top w:val="nil"/>
              <w:left w:val="nil"/>
              <w:bottom w:val="nil"/>
              <w:right w:val="nil"/>
            </w:tcBorders>
            <w:shd w:val="clear" w:color="auto" w:fill="auto"/>
            <w:noWrap/>
            <w:vAlign w:val="bottom"/>
            <w:hideMark/>
          </w:tcPr>
          <w:p w14:paraId="3891BE14" w14:textId="77777777" w:rsidR="00CD43AD" w:rsidRPr="00CD43AD" w:rsidRDefault="00CD43AD" w:rsidP="00CD43AD">
            <w:pPr>
              <w:spacing w:after="0" w:line="240" w:lineRule="auto"/>
              <w:rPr>
                <w:rFonts w:ascii="Cambria" w:eastAsia="Times New Roman" w:hAnsi="Cambria" w:cs="Calibri"/>
                <w:color w:val="000000"/>
                <w:sz w:val="20"/>
                <w:szCs w:val="20"/>
                <w:lang w:eastAsia="en-GB"/>
              </w:rPr>
            </w:pPr>
          </w:p>
        </w:tc>
        <w:tc>
          <w:tcPr>
            <w:tcW w:w="0" w:type="auto"/>
            <w:tcBorders>
              <w:top w:val="nil"/>
              <w:left w:val="nil"/>
              <w:bottom w:val="nil"/>
              <w:right w:val="nil"/>
            </w:tcBorders>
            <w:shd w:val="clear" w:color="auto" w:fill="auto"/>
            <w:noWrap/>
            <w:vAlign w:val="bottom"/>
            <w:hideMark/>
          </w:tcPr>
          <w:p w14:paraId="4A35E7CC" w14:textId="77777777" w:rsidR="00CD43AD" w:rsidRPr="00CD43AD" w:rsidRDefault="00CD43AD" w:rsidP="00CD43AD">
            <w:pPr>
              <w:spacing w:after="0" w:line="240" w:lineRule="auto"/>
              <w:rPr>
                <w:rFonts w:ascii="Calibri" w:eastAsia="Times New Roman" w:hAnsi="Calibri" w:cs="Calibri"/>
                <w:color w:val="000000"/>
                <w:sz w:val="20"/>
                <w:szCs w:val="20"/>
                <w:lang w:eastAsia="en-GB"/>
              </w:rPr>
            </w:pPr>
          </w:p>
        </w:tc>
      </w:tr>
    </w:tbl>
    <w:p w14:paraId="53E4A364" w14:textId="77777777" w:rsidR="0041571E" w:rsidRDefault="0041571E" w:rsidP="0041571E"/>
    <w:p w14:paraId="055D06A7" w14:textId="77777777" w:rsidR="00A93BC4" w:rsidRDefault="00563CF9">
      <w:pPr>
        <w:rPr>
          <w:b/>
          <w:u w:val="single"/>
        </w:rPr>
      </w:pPr>
      <w:r w:rsidRPr="00F66F45">
        <w:rPr>
          <w:b/>
          <w:u w:val="single"/>
        </w:rPr>
        <w:t>The total value of the fund ex</w:t>
      </w:r>
      <w:r w:rsidR="00A93BC4">
        <w:rPr>
          <w:b/>
          <w:u w:val="single"/>
        </w:rPr>
        <w:t>cluding loans on 31st March 2020</w:t>
      </w:r>
      <w:r w:rsidR="000923B4">
        <w:rPr>
          <w:b/>
          <w:u w:val="single"/>
        </w:rPr>
        <w:t xml:space="preserve"> </w:t>
      </w:r>
      <w:r w:rsidRPr="00F66F45">
        <w:rPr>
          <w:b/>
          <w:u w:val="single"/>
        </w:rPr>
        <w:t>was</w:t>
      </w:r>
      <w:r w:rsidR="00A6000B">
        <w:rPr>
          <w:b/>
          <w:u w:val="single"/>
        </w:rPr>
        <w:t xml:space="preserve"> £766,207</w:t>
      </w:r>
      <w:r w:rsidR="00612A19">
        <w:rPr>
          <w:b/>
          <w:u w:val="single"/>
        </w:rPr>
        <w:t xml:space="preserve"> a</w:t>
      </w:r>
      <w:r w:rsidR="00A93BC4">
        <w:rPr>
          <w:b/>
          <w:u w:val="single"/>
        </w:rPr>
        <w:t>n</w:t>
      </w:r>
      <w:r w:rsidR="000923B4">
        <w:rPr>
          <w:b/>
          <w:u w:val="single"/>
        </w:rPr>
        <w:t xml:space="preserve"> </w:t>
      </w:r>
      <w:r w:rsidR="00A6000B">
        <w:rPr>
          <w:b/>
          <w:u w:val="single"/>
        </w:rPr>
        <w:t>increase of  £42,346</w:t>
      </w:r>
      <w:r w:rsidR="00A93BC4">
        <w:rPr>
          <w:b/>
          <w:u w:val="single"/>
        </w:rPr>
        <w:t>.</w:t>
      </w:r>
    </w:p>
    <w:p w14:paraId="5CD4E78B" w14:textId="77777777" w:rsidR="00D24C3E" w:rsidRDefault="00D24C3E" w:rsidP="00D24C3E">
      <w:pPr>
        <w:pStyle w:val="Heading1"/>
        <w:rPr>
          <w:rFonts w:eastAsia="Times New Roman"/>
          <w:lang w:eastAsia="en-GB"/>
        </w:rPr>
      </w:pPr>
      <w:bookmarkStart w:id="9" w:name="_Toc53062898"/>
      <w:r>
        <w:rPr>
          <w:rFonts w:eastAsia="Times New Roman"/>
          <w:lang w:eastAsia="en-GB"/>
        </w:rPr>
        <w:t>Assets</w:t>
      </w:r>
      <w:bookmarkEnd w:id="9"/>
      <w:r>
        <w:rPr>
          <w:rFonts w:eastAsia="Times New Roman"/>
          <w:lang w:eastAsia="en-GB"/>
        </w:rPr>
        <w:t xml:space="preserve"> </w:t>
      </w:r>
    </w:p>
    <w:p w14:paraId="6EC3A625" w14:textId="77777777" w:rsidR="00CB2CC6" w:rsidRDefault="00E222A6" w:rsidP="00F77025">
      <w:pPr>
        <w:pStyle w:val="Heading1"/>
      </w:pPr>
      <w:bookmarkStart w:id="10" w:name="_Toc53062899"/>
      <w:r>
        <w:t>Commercial Property</w:t>
      </w:r>
      <w:bookmarkEnd w:id="10"/>
    </w:p>
    <w:p w14:paraId="62C9D3CC" w14:textId="77777777" w:rsidR="000853EF" w:rsidRPr="000853EF" w:rsidRDefault="000853EF" w:rsidP="00F77025">
      <w:pPr>
        <w:pStyle w:val="Heading2"/>
      </w:pPr>
      <w:bookmarkStart w:id="11" w:name="_Toc53062900"/>
      <w:r>
        <w:t>Shop: “The Ancient Grudge”, 15 High Street, Tewkesbury</w:t>
      </w:r>
      <w:bookmarkEnd w:id="11"/>
    </w:p>
    <w:p w14:paraId="73CF2AC6" w14:textId="77777777" w:rsidR="00CB2CC6" w:rsidRDefault="00E222A6" w:rsidP="00CB2CC6">
      <w:r>
        <w:t>The SSAS owns the commercial part of 15, High Street</w:t>
      </w:r>
      <w:r w:rsidR="0089344D">
        <w:t>, Tewkesbury</w:t>
      </w:r>
      <w:r>
        <w:t xml:space="preserve"> comprising of a High Street Shop currently let to TAG Estate Agents.   The remainder of the property which consists of residential units is owned by the trustees in their own right.</w:t>
      </w:r>
    </w:p>
    <w:p w14:paraId="6DA8DCD2" w14:textId="77777777" w:rsidR="00A6000B" w:rsidRDefault="00A6000B" w:rsidP="00CB2CC6">
      <w:r>
        <w:t>This division is formalised by a deed of trust and noted on the title of the property at the Land Registry.</w:t>
      </w:r>
    </w:p>
    <w:p w14:paraId="022C5DE7" w14:textId="77777777" w:rsidR="005B5FD5" w:rsidRDefault="005B5FD5" w:rsidP="00CB2CC6">
      <w:r>
        <w:t>The property was valued again in 21</w:t>
      </w:r>
      <w:r w:rsidRPr="005B5FD5">
        <w:rPr>
          <w:vertAlign w:val="superscript"/>
        </w:rPr>
        <w:t>st</w:t>
      </w:r>
      <w:r>
        <w:t xml:space="preserve"> November 2018 by John Ryde Commercial. The value of the shop was </w:t>
      </w:r>
      <w:r w:rsidR="009119ED">
        <w:t>£190,000</w:t>
      </w:r>
    </w:p>
    <w:p w14:paraId="7B1B12E6" w14:textId="77777777" w:rsidR="00CB2CC6" w:rsidRDefault="000853EF" w:rsidP="00CB2CC6">
      <w:r>
        <w:t>The property does not have a VAT option to tax.</w:t>
      </w:r>
    </w:p>
    <w:p w14:paraId="58B0F34C" w14:textId="77777777" w:rsidR="0034725D" w:rsidRPr="00A80B59" w:rsidRDefault="0034725D" w:rsidP="00CB2CC6">
      <w:pPr>
        <w:rPr>
          <w:b/>
        </w:rPr>
      </w:pPr>
      <w:r w:rsidRPr="00A80B59">
        <w:rPr>
          <w:b/>
        </w:rPr>
        <w:t>VA</w:t>
      </w:r>
      <w:r w:rsidR="009119ED">
        <w:rPr>
          <w:b/>
        </w:rPr>
        <w:t>LUE: £190</w:t>
      </w:r>
      <w:r w:rsidRPr="00A80B59">
        <w:rPr>
          <w:b/>
        </w:rPr>
        <w:t>,000</w:t>
      </w:r>
    </w:p>
    <w:p w14:paraId="17729130" w14:textId="77777777" w:rsidR="000853EF" w:rsidRDefault="00612A19" w:rsidP="00F77025">
      <w:pPr>
        <w:pStyle w:val="Heading2"/>
      </w:pPr>
      <w:bookmarkStart w:id="12" w:name="_Toc53062901"/>
      <w:r>
        <w:t xml:space="preserve">Two </w:t>
      </w:r>
      <w:r w:rsidR="00D87A64">
        <w:t>Shop</w:t>
      </w:r>
      <w:r>
        <w:t>s</w:t>
      </w:r>
      <w:r w:rsidR="00D7327F">
        <w:t xml:space="preserve">: </w:t>
      </w:r>
      <w:r w:rsidR="00D87A64">
        <w:t xml:space="preserve"> Unit 1</w:t>
      </w:r>
      <w:r w:rsidR="00F850D7">
        <w:t>, 9 Market Street,</w:t>
      </w:r>
      <w:r w:rsidR="00D87A64">
        <w:t xml:space="preserve"> Unit 2</w:t>
      </w:r>
      <w:r w:rsidR="00F850D7">
        <w:t>,</w:t>
      </w:r>
      <w:r w:rsidR="00D87A64">
        <w:t xml:space="preserve"> </w:t>
      </w:r>
      <w:r w:rsidR="000853EF">
        <w:t>1 Temple Street</w:t>
      </w:r>
      <w:r w:rsidR="00D87A64">
        <w:t xml:space="preserve"> and part basement</w:t>
      </w:r>
      <w:r w:rsidR="00747BC3">
        <w:t xml:space="preserve">, </w:t>
      </w:r>
      <w:r w:rsidR="000853EF">
        <w:t>Aylesbury</w:t>
      </w:r>
      <w:bookmarkEnd w:id="12"/>
    </w:p>
    <w:p w14:paraId="2138AB77" w14:textId="77777777" w:rsidR="00E74616" w:rsidRDefault="00B96B2E" w:rsidP="00E74616">
      <w:pPr>
        <w:rPr>
          <w:rFonts w:ascii="Calibri" w:eastAsia="Times New Roman" w:hAnsi="Calibri" w:cs="Times New Roman"/>
          <w:bCs/>
          <w:color w:val="000000"/>
          <w:lang w:eastAsia="en-GB"/>
        </w:rPr>
      </w:pPr>
      <w:r>
        <w:t>In June 2011 a commercial property in Aylesbury was bought.  The property is on a corner with two addre</w:t>
      </w:r>
      <w:r w:rsidR="000853EF">
        <w:t>ss</w:t>
      </w:r>
      <w:r w:rsidR="00612A19">
        <w:t>es, the address of the office was</w:t>
      </w:r>
      <w:r>
        <w:t xml:space="preserve"> 1 Temple Street and the shop 9 Market Street</w:t>
      </w:r>
      <w:r w:rsidR="000853EF">
        <w:t xml:space="preserve">. </w:t>
      </w:r>
    </w:p>
    <w:p w14:paraId="1616C395" w14:textId="77777777" w:rsidR="009119ED" w:rsidRDefault="00E74616" w:rsidP="00CB2CC6">
      <w:pPr>
        <w:rPr>
          <w:rFonts w:ascii="Calibri" w:eastAsia="Times New Roman" w:hAnsi="Calibri" w:cs="Times New Roman"/>
          <w:bCs/>
          <w:color w:val="000000"/>
          <w:lang w:eastAsia="en-GB"/>
        </w:rPr>
      </w:pPr>
      <w:r>
        <w:rPr>
          <w:rFonts w:ascii="Calibri" w:eastAsia="Times New Roman" w:hAnsi="Calibri" w:cs="Times New Roman"/>
          <w:bCs/>
          <w:color w:val="000000"/>
          <w:lang w:eastAsia="en-GB"/>
        </w:rPr>
        <w:t>O</w:t>
      </w:r>
      <w:r w:rsidR="009119ED">
        <w:rPr>
          <w:rFonts w:ascii="Calibri" w:eastAsia="Times New Roman" w:hAnsi="Calibri" w:cs="Times New Roman"/>
          <w:bCs/>
          <w:color w:val="000000"/>
          <w:lang w:eastAsia="en-GB"/>
        </w:rPr>
        <w:t>n 13</w:t>
      </w:r>
      <w:r w:rsidR="009119ED" w:rsidRPr="009119ED">
        <w:rPr>
          <w:rFonts w:ascii="Calibri" w:eastAsia="Times New Roman" w:hAnsi="Calibri" w:cs="Times New Roman"/>
          <w:bCs/>
          <w:color w:val="000000"/>
          <w:vertAlign w:val="superscript"/>
          <w:lang w:eastAsia="en-GB"/>
        </w:rPr>
        <w:t>th</w:t>
      </w:r>
      <w:r w:rsidR="009119ED">
        <w:rPr>
          <w:rFonts w:ascii="Calibri" w:eastAsia="Times New Roman" w:hAnsi="Calibri" w:cs="Times New Roman"/>
          <w:bCs/>
          <w:color w:val="000000"/>
          <w:lang w:eastAsia="en-GB"/>
        </w:rPr>
        <w:t xml:space="preserve"> December 2018 the shops were valued by Brasier Freeth and given a market value of £350,000.</w:t>
      </w:r>
      <w:r w:rsidR="007D0545">
        <w:rPr>
          <w:rFonts w:ascii="Calibri" w:eastAsia="Times New Roman" w:hAnsi="Calibri" w:cs="Times New Roman"/>
          <w:bCs/>
          <w:color w:val="000000"/>
          <w:lang w:eastAsia="en-GB"/>
        </w:rPr>
        <w:t xml:space="preserve"> </w:t>
      </w:r>
    </w:p>
    <w:p w14:paraId="0259EC52" w14:textId="77777777" w:rsidR="009119ED" w:rsidRDefault="009119ED" w:rsidP="00CB2CC6">
      <w:pPr>
        <w:rPr>
          <w:rFonts w:ascii="Calibri" w:eastAsia="Times New Roman" w:hAnsi="Calibri" w:cs="Times New Roman"/>
          <w:bCs/>
          <w:color w:val="000000"/>
          <w:lang w:eastAsia="en-GB"/>
        </w:rPr>
      </w:pPr>
      <w:r>
        <w:t>The property does have a VAT option to tax.</w:t>
      </w:r>
    </w:p>
    <w:p w14:paraId="4ECBBA50" w14:textId="77777777" w:rsidR="00310152" w:rsidRDefault="00D87A64" w:rsidP="00CB2CC6">
      <w:pPr>
        <w:rPr>
          <w:rFonts w:ascii="Calibri" w:eastAsia="Times New Roman" w:hAnsi="Calibri" w:cs="Times New Roman"/>
          <w:b/>
          <w:bCs/>
          <w:color w:val="000000"/>
          <w:u w:val="single"/>
          <w:lang w:eastAsia="en-GB"/>
        </w:rPr>
      </w:pPr>
      <w:r w:rsidRPr="00310152">
        <w:rPr>
          <w:rFonts w:ascii="Calibri" w:eastAsia="Times New Roman" w:hAnsi="Calibri" w:cs="Times New Roman"/>
          <w:b/>
          <w:bCs/>
          <w:color w:val="000000"/>
          <w:u w:val="single"/>
          <w:lang w:eastAsia="en-GB"/>
        </w:rPr>
        <w:t xml:space="preserve">Book value of </w:t>
      </w:r>
      <w:r w:rsidR="00E5421B">
        <w:rPr>
          <w:rFonts w:ascii="Calibri" w:eastAsia="Times New Roman" w:hAnsi="Calibri" w:cs="Times New Roman"/>
          <w:b/>
          <w:bCs/>
          <w:color w:val="000000"/>
          <w:u w:val="single"/>
          <w:lang w:eastAsia="en-GB"/>
        </w:rPr>
        <w:t xml:space="preserve">SSAS’s </w:t>
      </w:r>
      <w:r w:rsidR="009119ED">
        <w:rPr>
          <w:rFonts w:ascii="Calibri" w:eastAsia="Times New Roman" w:hAnsi="Calibri" w:cs="Times New Roman"/>
          <w:b/>
          <w:bCs/>
          <w:color w:val="000000"/>
          <w:u w:val="single"/>
          <w:lang w:eastAsia="en-GB"/>
        </w:rPr>
        <w:t>shop lease April 2018 : £350,000</w:t>
      </w:r>
    </w:p>
    <w:p w14:paraId="78B77590" w14:textId="77777777" w:rsidR="00056F92" w:rsidRDefault="00056F92" w:rsidP="00F77025">
      <w:pPr>
        <w:pStyle w:val="Heading2"/>
        <w:rPr>
          <w:lang w:eastAsia="en-GB"/>
        </w:rPr>
      </w:pPr>
      <w:bookmarkStart w:id="13" w:name="_Toc53062902"/>
      <w:r>
        <w:rPr>
          <w:lang w:eastAsia="en-GB"/>
        </w:rPr>
        <w:t>The Boathouse</w:t>
      </w:r>
      <w:r w:rsidR="00F77025">
        <w:rPr>
          <w:lang w:eastAsia="en-GB"/>
        </w:rPr>
        <w:t xml:space="preserve"> Car Park</w:t>
      </w:r>
      <w:bookmarkEnd w:id="13"/>
    </w:p>
    <w:p w14:paraId="312618BD" w14:textId="77777777" w:rsidR="00056F92" w:rsidRDefault="00056F92" w:rsidP="00056F92">
      <w:r>
        <w:t xml:space="preserve">The ownership of “The Boathouse” is divided between the Trustees and SSAS on a 40/60 basis reflecting the initial aim of selling off the derelict building and keeping </w:t>
      </w:r>
      <w:r w:rsidR="00E74616">
        <w:t>9 parking spaces</w:t>
      </w:r>
      <w:r>
        <w:t xml:space="preserve">. </w:t>
      </w:r>
    </w:p>
    <w:p w14:paraId="1D8FD537" w14:textId="77777777" w:rsidR="00A6000B" w:rsidRDefault="00A6000B" w:rsidP="00056F92">
      <w:r>
        <w:t>This division is formalised in a declaration of trust which is noted in the title of the property.</w:t>
      </w:r>
    </w:p>
    <w:p w14:paraId="31F36E8E" w14:textId="77777777" w:rsidR="00CF07DE" w:rsidRDefault="00CF07DE" w:rsidP="00CF07DE">
      <w:r>
        <w:t>The retained land used as a car park was valued on 21</w:t>
      </w:r>
      <w:r w:rsidRPr="005B5FD5">
        <w:rPr>
          <w:vertAlign w:val="superscript"/>
        </w:rPr>
        <w:t>st</w:t>
      </w:r>
      <w:r>
        <w:t xml:space="preserve"> November 2018 by John Ryde Commercial. The value of the car park is £41,037</w:t>
      </w:r>
    </w:p>
    <w:p w14:paraId="62E513AD" w14:textId="77777777" w:rsidR="00056F92" w:rsidRPr="007D0545" w:rsidRDefault="00056F92" w:rsidP="007D0545">
      <w:pPr>
        <w:rPr>
          <w:b/>
          <w:u w:val="single"/>
          <w:lang w:eastAsia="en-GB"/>
        </w:rPr>
      </w:pPr>
      <w:r w:rsidRPr="003D6B6D">
        <w:rPr>
          <w:b/>
          <w:u w:val="single"/>
          <w:lang w:eastAsia="en-GB"/>
        </w:rPr>
        <w:t>Book va</w:t>
      </w:r>
      <w:r>
        <w:rPr>
          <w:b/>
          <w:u w:val="single"/>
          <w:lang w:eastAsia="en-GB"/>
        </w:rPr>
        <w:t xml:space="preserve">lue reflects the purchase price </w:t>
      </w:r>
      <w:r w:rsidR="00CF07DE">
        <w:rPr>
          <w:b/>
          <w:u w:val="single"/>
          <w:lang w:eastAsia="en-GB"/>
        </w:rPr>
        <w:t xml:space="preserve"> and associated costs £41,037</w:t>
      </w:r>
    </w:p>
    <w:p w14:paraId="0930C8BD" w14:textId="77777777" w:rsidR="005B5FD5" w:rsidRDefault="005B5FD5" w:rsidP="00F77025">
      <w:pPr>
        <w:pStyle w:val="Heading1"/>
        <w:rPr>
          <w:rFonts w:eastAsia="Times New Roman"/>
          <w:lang w:eastAsia="en-GB"/>
        </w:rPr>
      </w:pPr>
      <w:bookmarkStart w:id="14" w:name="_Toc53062903"/>
      <w:r>
        <w:rPr>
          <w:rFonts w:eastAsia="Times New Roman"/>
          <w:lang w:eastAsia="en-GB"/>
        </w:rPr>
        <w:t>Leases</w:t>
      </w:r>
      <w:bookmarkEnd w:id="14"/>
    </w:p>
    <w:p w14:paraId="2F91BBED" w14:textId="77777777" w:rsidR="005B5FD5" w:rsidRDefault="005B5FD5" w:rsidP="00CB2CC6">
      <w:pPr>
        <w:rPr>
          <w:rFonts w:ascii="Calibri" w:eastAsia="Times New Roman" w:hAnsi="Calibri" w:cs="Times New Roman"/>
          <w:b/>
          <w:bCs/>
          <w:color w:val="000000"/>
          <w:u w:val="single"/>
          <w:lang w:eastAsia="en-GB"/>
        </w:rPr>
      </w:pPr>
    </w:p>
    <w:p w14:paraId="04E32E98" w14:textId="77777777" w:rsidR="004C5200" w:rsidRDefault="009119ED" w:rsidP="00F77025">
      <w:pPr>
        <w:pStyle w:val="Heading2"/>
        <w:rPr>
          <w:rFonts w:eastAsia="Times New Roman"/>
          <w:lang w:eastAsia="en-GB"/>
        </w:rPr>
      </w:pPr>
      <w:bookmarkStart w:id="15" w:name="_Toc53062904"/>
      <w:r>
        <w:rPr>
          <w:rFonts w:eastAsia="Times New Roman"/>
          <w:lang w:eastAsia="en-GB"/>
        </w:rPr>
        <w:t>15 High Street,</w:t>
      </w:r>
      <w:r w:rsidR="00056F92">
        <w:rPr>
          <w:rFonts w:eastAsia="Times New Roman"/>
          <w:lang w:eastAsia="en-GB"/>
        </w:rPr>
        <w:t xml:space="preserve"> </w:t>
      </w:r>
      <w:r w:rsidR="004C5200">
        <w:rPr>
          <w:rFonts w:eastAsia="Times New Roman"/>
          <w:lang w:eastAsia="en-GB"/>
        </w:rPr>
        <w:t>Tewkesbury</w:t>
      </w:r>
      <w:bookmarkEnd w:id="15"/>
    </w:p>
    <w:p w14:paraId="1A7F393D" w14:textId="77777777" w:rsidR="00664FFB" w:rsidRDefault="00F850D7" w:rsidP="00F77025">
      <w:pPr>
        <w:pStyle w:val="Heading3"/>
        <w:rPr>
          <w:rFonts w:eastAsia="Times New Roman"/>
          <w:lang w:eastAsia="en-GB"/>
        </w:rPr>
      </w:pPr>
      <w:r>
        <w:rPr>
          <w:rFonts w:eastAsia="Times New Roman"/>
          <w:lang w:eastAsia="en-GB"/>
        </w:rPr>
        <w:t xml:space="preserve"> </w:t>
      </w:r>
      <w:bookmarkStart w:id="16" w:name="_Toc53062905"/>
      <w:r>
        <w:rPr>
          <w:rFonts w:eastAsia="Times New Roman"/>
          <w:lang w:eastAsia="en-GB"/>
        </w:rPr>
        <w:t xml:space="preserve">TAG Estate Agent, </w:t>
      </w:r>
      <w:r w:rsidR="006F5C20">
        <w:rPr>
          <w:rFonts w:eastAsia="Times New Roman"/>
          <w:lang w:eastAsia="en-GB"/>
        </w:rPr>
        <w:t>29</w:t>
      </w:r>
      <w:r w:rsidR="006F5C20" w:rsidRPr="006F5C20">
        <w:rPr>
          <w:rFonts w:eastAsia="Times New Roman"/>
          <w:vertAlign w:val="superscript"/>
          <w:lang w:eastAsia="en-GB"/>
        </w:rPr>
        <w:t>th</w:t>
      </w:r>
      <w:r w:rsidR="006F5C20">
        <w:rPr>
          <w:rFonts w:eastAsia="Times New Roman"/>
          <w:lang w:eastAsia="en-GB"/>
        </w:rPr>
        <w:t xml:space="preserve"> April 1999</w:t>
      </w:r>
      <w:r w:rsidR="004D78ED">
        <w:rPr>
          <w:rFonts w:eastAsia="Times New Roman"/>
          <w:lang w:eastAsia="en-GB"/>
        </w:rPr>
        <w:t xml:space="preserve"> – April 2020</w:t>
      </w:r>
      <w:bookmarkEnd w:id="16"/>
    </w:p>
    <w:p w14:paraId="1DC39F98" w14:textId="77777777" w:rsidR="00664FFB" w:rsidRDefault="006F5C20" w:rsidP="00664FFB">
      <w:pPr>
        <w:rPr>
          <w:lang w:eastAsia="en-GB"/>
        </w:rPr>
      </w:pPr>
      <w:r>
        <w:rPr>
          <w:lang w:eastAsia="en-GB"/>
        </w:rPr>
        <w:t xml:space="preserve">TAG Estate Agents  for 21 years expiring </w:t>
      </w:r>
      <w:r w:rsidR="00D67E7B">
        <w:rPr>
          <w:lang w:eastAsia="en-GB"/>
        </w:rPr>
        <w:t xml:space="preserve">April </w:t>
      </w:r>
      <w:r>
        <w:rPr>
          <w:lang w:eastAsia="en-GB"/>
        </w:rPr>
        <w:t>2020.</w:t>
      </w:r>
      <w:r w:rsidR="00056F92">
        <w:rPr>
          <w:lang w:eastAsia="en-GB"/>
        </w:rPr>
        <w:t xml:space="preserve"> This lease is currently being renewed for another 10 years.</w:t>
      </w:r>
    </w:p>
    <w:p w14:paraId="74CE5A2A" w14:textId="77777777" w:rsidR="002410EA" w:rsidRDefault="002410EA" w:rsidP="00664FFB">
      <w:pPr>
        <w:rPr>
          <w:lang w:eastAsia="en-GB"/>
        </w:rPr>
      </w:pPr>
      <w:r>
        <w:rPr>
          <w:lang w:eastAsia="en-GB"/>
        </w:rPr>
        <w:t>No known deposit.</w:t>
      </w:r>
    </w:p>
    <w:p w14:paraId="2B65F632" w14:textId="77777777" w:rsidR="001F1748" w:rsidRDefault="001F1748" w:rsidP="00664FFB">
      <w:pPr>
        <w:rPr>
          <w:lang w:eastAsia="en-GB"/>
        </w:rPr>
      </w:pPr>
      <w:r>
        <w:rPr>
          <w:lang w:eastAsia="en-GB"/>
        </w:rPr>
        <w:t>Rateable value is £12,750</w:t>
      </w:r>
      <w:r w:rsidR="00056F92">
        <w:rPr>
          <w:lang w:eastAsia="en-GB"/>
        </w:rPr>
        <w:t>.</w:t>
      </w:r>
    </w:p>
    <w:p w14:paraId="01A2963D" w14:textId="77777777" w:rsidR="004C5200" w:rsidRDefault="00CD7D06" w:rsidP="00F77025">
      <w:pPr>
        <w:pStyle w:val="Heading2"/>
        <w:rPr>
          <w:rFonts w:eastAsia="Times New Roman"/>
          <w:lang w:eastAsia="en-GB"/>
        </w:rPr>
      </w:pPr>
      <w:bookmarkStart w:id="17" w:name="_Toc53062906"/>
      <w:r>
        <w:rPr>
          <w:rFonts w:eastAsia="Times New Roman"/>
          <w:lang w:eastAsia="en-GB"/>
        </w:rPr>
        <w:t>9 Market Street, Aylesbury,  Unit 1,</w:t>
      </w:r>
      <w:bookmarkEnd w:id="17"/>
      <w:r>
        <w:rPr>
          <w:rFonts w:eastAsia="Times New Roman"/>
          <w:lang w:eastAsia="en-GB"/>
        </w:rPr>
        <w:t xml:space="preserve"> </w:t>
      </w:r>
    </w:p>
    <w:p w14:paraId="556A4CDE" w14:textId="77777777" w:rsidR="00CD7D06" w:rsidRDefault="00F850D7" w:rsidP="00F77025">
      <w:pPr>
        <w:pStyle w:val="Heading3"/>
        <w:rPr>
          <w:rFonts w:eastAsia="Times New Roman"/>
          <w:lang w:eastAsia="en-GB"/>
        </w:rPr>
      </w:pPr>
      <w:bookmarkStart w:id="18" w:name="_Toc53062907"/>
      <w:r>
        <w:rPr>
          <w:rFonts w:eastAsia="Times New Roman"/>
          <w:lang w:eastAsia="en-GB"/>
        </w:rPr>
        <w:t xml:space="preserve">Head Honcho, Barber, </w:t>
      </w:r>
      <w:r w:rsidR="00CD7D06">
        <w:rPr>
          <w:rFonts w:eastAsia="Times New Roman"/>
          <w:lang w:eastAsia="en-GB"/>
        </w:rPr>
        <w:t xml:space="preserve"> 1</w:t>
      </w:r>
      <w:r w:rsidR="00CD7D06" w:rsidRPr="00CD7D06">
        <w:rPr>
          <w:rFonts w:eastAsia="Times New Roman"/>
          <w:vertAlign w:val="superscript"/>
          <w:lang w:eastAsia="en-GB"/>
        </w:rPr>
        <w:t>st</w:t>
      </w:r>
      <w:r w:rsidR="00CD7D06">
        <w:rPr>
          <w:rFonts w:eastAsia="Times New Roman"/>
          <w:lang w:eastAsia="en-GB"/>
        </w:rPr>
        <w:t xml:space="preserve"> December 2019 – Dec 2029</w:t>
      </w:r>
      <w:bookmarkEnd w:id="18"/>
    </w:p>
    <w:p w14:paraId="6A13CF04" w14:textId="77777777" w:rsidR="00CD7D06" w:rsidRDefault="00CD7D06" w:rsidP="00CD7D06">
      <w:pPr>
        <w:rPr>
          <w:lang w:eastAsia="en-GB"/>
        </w:rPr>
      </w:pPr>
      <w:r>
        <w:rPr>
          <w:lang w:eastAsia="en-GB"/>
        </w:rPr>
        <w:t>10 Year Lease.</w:t>
      </w:r>
    </w:p>
    <w:p w14:paraId="14F9C71D" w14:textId="77777777" w:rsidR="00CD7D06" w:rsidRDefault="00CD7D06" w:rsidP="00CD7D06">
      <w:pPr>
        <w:rPr>
          <w:lang w:eastAsia="en-GB"/>
        </w:rPr>
      </w:pPr>
      <w:r>
        <w:rPr>
          <w:lang w:eastAsia="en-GB"/>
        </w:rPr>
        <w:t>Rent £15,500 pa plus vat.</w:t>
      </w:r>
    </w:p>
    <w:p w14:paraId="4D586446" w14:textId="77777777" w:rsidR="00CD7D06" w:rsidRDefault="00CD7D06" w:rsidP="00CD7D06">
      <w:pPr>
        <w:rPr>
          <w:lang w:eastAsia="en-GB"/>
        </w:rPr>
      </w:pPr>
      <w:r>
        <w:rPr>
          <w:lang w:eastAsia="en-GB"/>
        </w:rPr>
        <w:t>Break clause 3,</w:t>
      </w:r>
      <w:r w:rsidR="00612A19">
        <w:rPr>
          <w:lang w:eastAsia="en-GB"/>
        </w:rPr>
        <w:t xml:space="preserve"> </w:t>
      </w:r>
      <w:r>
        <w:rPr>
          <w:lang w:eastAsia="en-GB"/>
        </w:rPr>
        <w:t>5 and 8 years. One month rent free.</w:t>
      </w:r>
    </w:p>
    <w:p w14:paraId="530BA8DF" w14:textId="77777777" w:rsidR="00CD7D06" w:rsidRDefault="00CD7D06" w:rsidP="00CD7D06">
      <w:pPr>
        <w:rPr>
          <w:lang w:eastAsia="en-GB"/>
        </w:rPr>
      </w:pPr>
      <w:r>
        <w:rPr>
          <w:lang w:eastAsia="en-GB"/>
        </w:rPr>
        <w:t>Deposit £9300.</w:t>
      </w:r>
    </w:p>
    <w:p w14:paraId="015A4BE1" w14:textId="77777777" w:rsidR="004C5200" w:rsidRPr="00F77025" w:rsidRDefault="00CD7D06" w:rsidP="00F77025">
      <w:r>
        <w:rPr>
          <w:rFonts w:ascii="Calibri" w:eastAsia="Times New Roman" w:hAnsi="Calibri" w:cs="Times New Roman"/>
          <w:bCs/>
          <w:color w:val="000000"/>
          <w:lang w:eastAsia="en-GB"/>
        </w:rPr>
        <w:t>Rateable Value is £14,750</w:t>
      </w:r>
    </w:p>
    <w:p w14:paraId="001DBA8D" w14:textId="77777777" w:rsidR="00F77025" w:rsidRDefault="00056F92" w:rsidP="00F77025">
      <w:pPr>
        <w:pStyle w:val="Heading2"/>
      </w:pPr>
      <w:bookmarkStart w:id="19" w:name="_Toc53062908"/>
      <w:r>
        <w:t>1 Temple Street,</w:t>
      </w:r>
      <w:r w:rsidR="004D78ED">
        <w:t xml:space="preserve"> Aylesbury,</w:t>
      </w:r>
      <w:r>
        <w:t xml:space="preserve"> </w:t>
      </w:r>
      <w:r w:rsidR="00BE0465">
        <w:t>Unit 2</w:t>
      </w:r>
      <w:r w:rsidR="004D78ED">
        <w:t>,</w:t>
      </w:r>
      <w:bookmarkEnd w:id="19"/>
      <w:r w:rsidR="00BE0465">
        <w:t xml:space="preserve"> </w:t>
      </w:r>
    </w:p>
    <w:p w14:paraId="0F8A7577" w14:textId="77777777" w:rsidR="00BE0465" w:rsidRDefault="004C5200" w:rsidP="00F77025">
      <w:pPr>
        <w:pStyle w:val="Heading3"/>
      </w:pPr>
      <w:bookmarkStart w:id="20" w:name="_Toc53062909"/>
      <w:r>
        <w:t xml:space="preserve">Rocky and Kook, Vintage clothing, </w:t>
      </w:r>
      <w:r w:rsidR="00BE0465">
        <w:t>14</w:t>
      </w:r>
      <w:r w:rsidR="00BE0465" w:rsidRPr="00BE0465">
        <w:rPr>
          <w:vertAlign w:val="superscript"/>
        </w:rPr>
        <w:t>th</w:t>
      </w:r>
      <w:r w:rsidR="00BE0465">
        <w:t xml:space="preserve"> October 2015</w:t>
      </w:r>
      <w:r w:rsidR="004D78ED">
        <w:t xml:space="preserve"> – </w:t>
      </w:r>
      <w:r>
        <w:t>9</w:t>
      </w:r>
      <w:r w:rsidRPr="004C5200">
        <w:rPr>
          <w:vertAlign w:val="superscript"/>
        </w:rPr>
        <w:t>th</w:t>
      </w:r>
      <w:r>
        <w:t xml:space="preserve"> </w:t>
      </w:r>
      <w:r w:rsidR="004D78ED">
        <w:t>August 2019, Surrendered</w:t>
      </w:r>
      <w:bookmarkEnd w:id="20"/>
    </w:p>
    <w:p w14:paraId="4DC904B9" w14:textId="77777777" w:rsidR="00BE0465" w:rsidRDefault="00BE0465" w:rsidP="00BE0465">
      <w:r>
        <w:t>Ten year lease with breaks at 2 years and 4 years.</w:t>
      </w:r>
    </w:p>
    <w:p w14:paraId="33C6FAE9" w14:textId="77777777" w:rsidR="008645FB" w:rsidRDefault="008645FB" w:rsidP="00BE0465">
      <w:pPr>
        <w:spacing w:before="100" w:beforeAutospacing="1" w:after="100" w:afterAutospacing="1" w:line="240" w:lineRule="auto"/>
        <w:rPr>
          <w:rFonts w:ascii="Times New Roman" w:hAnsi="Times New Roman"/>
          <w:sz w:val="24"/>
          <w:lang w:eastAsia="en-GB"/>
        </w:rPr>
      </w:pPr>
      <w:r>
        <w:rPr>
          <w:rFonts w:ascii="Times New Roman" w:hAnsi="Times New Roman"/>
          <w:sz w:val="24"/>
          <w:lang w:eastAsia="en-GB"/>
        </w:rPr>
        <w:t xml:space="preserve">Deposit 4 months of the first years rent plus vat i.e. </w:t>
      </w:r>
      <w:r w:rsidR="001F1CB0">
        <w:rPr>
          <w:rFonts w:ascii="Times New Roman" w:hAnsi="Times New Roman"/>
          <w:sz w:val="24"/>
          <w:lang w:eastAsia="en-GB"/>
        </w:rPr>
        <w:t xml:space="preserve">( 4 x £1125 plus vat ) </w:t>
      </w:r>
      <w:r>
        <w:rPr>
          <w:rFonts w:ascii="Times New Roman" w:hAnsi="Times New Roman"/>
          <w:sz w:val="24"/>
          <w:lang w:eastAsia="en-GB"/>
        </w:rPr>
        <w:t xml:space="preserve"> £5400</w:t>
      </w:r>
    </w:p>
    <w:p w14:paraId="73947DFB" w14:textId="77777777" w:rsidR="007B14B9" w:rsidRDefault="007B14B9" w:rsidP="00BE0465">
      <w:pPr>
        <w:spacing w:before="100" w:beforeAutospacing="1" w:after="100" w:afterAutospacing="1" w:line="240" w:lineRule="auto"/>
        <w:rPr>
          <w:rFonts w:ascii="Times New Roman" w:hAnsi="Times New Roman"/>
          <w:sz w:val="24"/>
          <w:lang w:eastAsia="en-GB"/>
        </w:rPr>
      </w:pPr>
      <w:r>
        <w:rPr>
          <w:rFonts w:ascii="Times New Roman" w:hAnsi="Times New Roman"/>
          <w:sz w:val="24"/>
          <w:lang w:eastAsia="en-GB"/>
        </w:rPr>
        <w:t>Agreed variations:  April 2017 added a break clause on 14</w:t>
      </w:r>
      <w:r w:rsidRPr="007B14B9">
        <w:rPr>
          <w:rFonts w:ascii="Times New Roman" w:hAnsi="Times New Roman"/>
          <w:sz w:val="24"/>
          <w:vertAlign w:val="superscript"/>
          <w:lang w:eastAsia="en-GB"/>
        </w:rPr>
        <w:t>th</w:t>
      </w:r>
      <w:r>
        <w:rPr>
          <w:rFonts w:ascii="Times New Roman" w:hAnsi="Times New Roman"/>
          <w:sz w:val="24"/>
          <w:lang w:eastAsia="en-GB"/>
        </w:rPr>
        <w:t xml:space="preserve"> October 2018 and reduced </w:t>
      </w:r>
      <w:r w:rsidR="00017B67">
        <w:rPr>
          <w:rFonts w:ascii="Times New Roman" w:hAnsi="Times New Roman"/>
          <w:sz w:val="24"/>
          <w:lang w:eastAsia="en-GB"/>
        </w:rPr>
        <w:t>for year three to £13,500 pa plus vat</w:t>
      </w:r>
      <w:r w:rsidR="00BF704E">
        <w:rPr>
          <w:rFonts w:ascii="Times New Roman" w:hAnsi="Times New Roman"/>
          <w:sz w:val="24"/>
          <w:lang w:eastAsia="en-GB"/>
        </w:rPr>
        <w:t>, The</w:t>
      </w:r>
      <w:r w:rsidR="00017B67">
        <w:rPr>
          <w:rFonts w:ascii="Times New Roman" w:hAnsi="Times New Roman"/>
          <w:sz w:val="24"/>
          <w:lang w:eastAsia="en-GB"/>
        </w:rPr>
        <w:t xml:space="preserve"> additional break clause was not used and the rent for year 4 was further reduced by mutual agreement to £8400 plus vat</w:t>
      </w:r>
      <w:r w:rsidR="00BF704E">
        <w:rPr>
          <w:rFonts w:ascii="Times New Roman" w:hAnsi="Times New Roman"/>
          <w:sz w:val="24"/>
          <w:lang w:eastAsia="en-GB"/>
        </w:rPr>
        <w:t>.</w:t>
      </w:r>
    </w:p>
    <w:p w14:paraId="22B1EF03" w14:textId="77777777" w:rsidR="00056F92" w:rsidRDefault="00056F92" w:rsidP="00BE0465">
      <w:pPr>
        <w:spacing w:before="100" w:beforeAutospacing="1" w:after="100" w:afterAutospacing="1" w:line="240" w:lineRule="auto"/>
        <w:rPr>
          <w:rFonts w:ascii="Times New Roman" w:hAnsi="Times New Roman"/>
          <w:sz w:val="24"/>
          <w:lang w:eastAsia="en-GB"/>
        </w:rPr>
      </w:pPr>
      <w:r>
        <w:rPr>
          <w:rFonts w:ascii="Times New Roman" w:hAnsi="Times New Roman"/>
          <w:sz w:val="24"/>
          <w:lang w:eastAsia="en-GB"/>
        </w:rPr>
        <w:t>The break clause for October 2018 was evoked and the lease surrendered in August 2019.</w:t>
      </w:r>
    </w:p>
    <w:p w14:paraId="1F2AFE10" w14:textId="77777777" w:rsidR="001F1748" w:rsidRDefault="001F1748" w:rsidP="00BE0465">
      <w:pPr>
        <w:spacing w:before="100" w:beforeAutospacing="1" w:after="100" w:afterAutospacing="1" w:line="240" w:lineRule="auto"/>
        <w:rPr>
          <w:rFonts w:ascii="Times New Roman" w:hAnsi="Times New Roman"/>
          <w:sz w:val="24"/>
          <w:lang w:eastAsia="en-GB"/>
        </w:rPr>
      </w:pPr>
      <w:r>
        <w:rPr>
          <w:rFonts w:ascii="Times New Roman" w:hAnsi="Times New Roman"/>
          <w:sz w:val="24"/>
          <w:lang w:eastAsia="en-GB"/>
        </w:rPr>
        <w:t>Rateable value is £14,750</w:t>
      </w:r>
    </w:p>
    <w:p w14:paraId="4F617996" w14:textId="77777777" w:rsidR="00331042" w:rsidRDefault="00CA5F8B" w:rsidP="00F77025">
      <w:pPr>
        <w:pStyle w:val="Heading2"/>
        <w:rPr>
          <w:lang w:eastAsia="en-GB"/>
        </w:rPr>
      </w:pPr>
      <w:bookmarkStart w:id="21" w:name="_Toc53062910"/>
      <w:r>
        <w:rPr>
          <w:lang w:eastAsia="en-GB"/>
        </w:rPr>
        <w:t>Basement Storage area</w:t>
      </w:r>
      <w:bookmarkEnd w:id="21"/>
    </w:p>
    <w:p w14:paraId="69825E29" w14:textId="77777777" w:rsidR="00CA5F8B" w:rsidRDefault="00BF704E" w:rsidP="00CA5F8B">
      <w:pPr>
        <w:rPr>
          <w:lang w:eastAsia="en-GB"/>
        </w:rPr>
      </w:pPr>
      <w:r>
        <w:rPr>
          <w:lang w:eastAsia="en-GB"/>
        </w:rPr>
        <w:t>Unoccupied</w:t>
      </w:r>
    </w:p>
    <w:p w14:paraId="49632F99" w14:textId="77777777" w:rsidR="00D24C3E" w:rsidRDefault="00D24C3E" w:rsidP="0052240B">
      <w:pPr>
        <w:pStyle w:val="Heading2"/>
      </w:pPr>
      <w:bookmarkStart w:id="22" w:name="_Toc53062911"/>
      <w:r>
        <w:t>Cash</w:t>
      </w:r>
      <w:bookmarkEnd w:id="22"/>
    </w:p>
    <w:p w14:paraId="7D25DF37" w14:textId="77777777" w:rsidR="00D24C3E" w:rsidRDefault="00D24C3E" w:rsidP="00D24C3E">
      <w:r>
        <w:t xml:space="preserve">During this period the fund had bank accounts with Halifax Bank of Scotland and Cater Allen. </w:t>
      </w:r>
    </w:p>
    <w:p w14:paraId="30F12AA1" w14:textId="77777777" w:rsidR="00612A19" w:rsidRDefault="00461F29" w:rsidP="00D24C3E">
      <w:pPr>
        <w:rPr>
          <w:lang w:eastAsia="en-GB"/>
        </w:rPr>
      </w:pPr>
      <w:r>
        <w:rPr>
          <w:lang w:eastAsia="en-GB"/>
        </w:rPr>
        <w:t>Both deposits for the leases will be held in the Halifax Bank of Scotland bank account.</w:t>
      </w:r>
      <w:r w:rsidR="002410EA">
        <w:rPr>
          <w:lang w:eastAsia="en-GB"/>
        </w:rPr>
        <w:t xml:space="preserve">  </w:t>
      </w:r>
    </w:p>
    <w:p w14:paraId="2EFD40D3" w14:textId="77777777" w:rsidR="00E03DEF" w:rsidRDefault="002410EA" w:rsidP="00D24C3E">
      <w:pPr>
        <w:rPr>
          <w:lang w:eastAsia="en-GB"/>
        </w:rPr>
      </w:pPr>
      <w:r>
        <w:rPr>
          <w:lang w:eastAsia="en-GB"/>
        </w:rPr>
        <w:t xml:space="preserve">The bank account with </w:t>
      </w:r>
      <w:r w:rsidR="00612A19">
        <w:rPr>
          <w:lang w:eastAsia="en-GB"/>
        </w:rPr>
        <w:t>the Bank of Scotland was closed and the deposits moved to Cater Allen.</w:t>
      </w:r>
    </w:p>
    <w:p w14:paraId="44ACAC6E" w14:textId="77777777" w:rsidR="0034725D" w:rsidRDefault="0034725D" w:rsidP="00D24C3E">
      <w:r>
        <w:t>The value placed on the cash is taken from the balance sheet after liabilities have been deducted.</w:t>
      </w:r>
    </w:p>
    <w:p w14:paraId="2F5FC045" w14:textId="77777777" w:rsidR="0034725D" w:rsidRPr="005D3C89" w:rsidRDefault="00EA596C" w:rsidP="00D24C3E">
      <w:r w:rsidRPr="00EA596C">
        <w:rPr>
          <w:b/>
        </w:rPr>
        <w:t>VALUE</w:t>
      </w:r>
      <w:r>
        <w:t xml:space="preserve">: </w:t>
      </w:r>
      <w:r w:rsidR="00A6000B">
        <w:t xml:space="preserve"> £196,133.</w:t>
      </w:r>
    </w:p>
    <w:p w14:paraId="075FD569" w14:textId="77777777" w:rsidR="00A80B59" w:rsidRDefault="00A80B59" w:rsidP="00A80B59">
      <w:pPr>
        <w:pStyle w:val="Heading2"/>
      </w:pPr>
      <w:bookmarkStart w:id="23" w:name="_Toc53062912"/>
      <w:r>
        <w:t>Shares</w:t>
      </w:r>
      <w:bookmarkEnd w:id="23"/>
    </w:p>
    <w:p w14:paraId="028AD56B" w14:textId="77777777" w:rsidR="00A80B59" w:rsidRPr="00A80B59" w:rsidRDefault="00A80B59" w:rsidP="00A80B59">
      <w:r>
        <w:t>No shares are owned by the SSAS.</w:t>
      </w:r>
    </w:p>
    <w:p w14:paraId="232A2D29" w14:textId="77777777" w:rsidR="0034725D" w:rsidRDefault="0034725D" w:rsidP="0034725D">
      <w:pPr>
        <w:pStyle w:val="Heading1"/>
      </w:pPr>
      <w:bookmarkStart w:id="24" w:name="_Toc53062913"/>
      <w:r>
        <w:t>Loa</w:t>
      </w:r>
      <w:r w:rsidR="00966E6E">
        <w:t>n</w:t>
      </w:r>
      <w:bookmarkEnd w:id="24"/>
    </w:p>
    <w:p w14:paraId="241335B8" w14:textId="77777777" w:rsidR="007B56C8" w:rsidRDefault="002410EA" w:rsidP="0034725D">
      <w:r>
        <w:t xml:space="preserve">A loan of £100,000 was made to Silvercrest Associates Ltd on </w:t>
      </w:r>
      <w:r w:rsidR="007C0C86">
        <w:t>12</w:t>
      </w:r>
      <w:r w:rsidR="007C0C86" w:rsidRPr="007C0C86">
        <w:rPr>
          <w:vertAlign w:val="superscript"/>
        </w:rPr>
        <w:t>th</w:t>
      </w:r>
      <w:r w:rsidR="007C0C86">
        <w:t xml:space="preserve"> February</w:t>
      </w:r>
      <w:r w:rsidR="00612A19">
        <w:t xml:space="preserve"> 2019</w:t>
      </w:r>
      <w:r w:rsidR="007C0C86">
        <w:t xml:space="preserve">.  This was according to guidelines of a 5 year period with the principle being paid back each year in equal instalments.  The interest is the same as an arms length loan with a high street bank or similar. Currently a secured loan or mortgage would be of around </w:t>
      </w:r>
      <w:r w:rsidR="00C25C1F">
        <w:t>3%.</w:t>
      </w:r>
    </w:p>
    <w:p w14:paraId="1000AAB0" w14:textId="77777777" w:rsidR="00A6000B" w:rsidRDefault="00A6000B" w:rsidP="0034725D">
      <w:r>
        <w:t>The first payment of £23,000 was received in February 2020, £3000 interest and £20,000 principle leaving £80,000 outstanding.</w:t>
      </w:r>
    </w:p>
    <w:p w14:paraId="04A0E96C" w14:textId="77777777" w:rsidR="00D24C3E" w:rsidRDefault="00D24C3E" w:rsidP="00D24C3E">
      <w:pPr>
        <w:pStyle w:val="Heading1"/>
      </w:pPr>
      <w:bookmarkStart w:id="25" w:name="_Toc53062914"/>
      <w:r>
        <w:t>Contributions</w:t>
      </w:r>
      <w:bookmarkEnd w:id="25"/>
    </w:p>
    <w:p w14:paraId="2C2792A7" w14:textId="77777777" w:rsidR="001C16C6" w:rsidRPr="00560FC4" w:rsidRDefault="002716E3" w:rsidP="00560FC4">
      <w:pPr>
        <w:rPr>
          <w:b/>
        </w:rPr>
      </w:pPr>
      <w:r>
        <w:rPr>
          <w:b/>
        </w:rPr>
        <w:t>No c</w:t>
      </w:r>
      <w:r w:rsidR="00560FC4" w:rsidRPr="00EE5454">
        <w:rPr>
          <w:b/>
        </w:rPr>
        <w:t xml:space="preserve">ontributions </w:t>
      </w:r>
      <w:r>
        <w:rPr>
          <w:b/>
        </w:rPr>
        <w:t xml:space="preserve">were </w:t>
      </w:r>
      <w:r w:rsidR="00560FC4">
        <w:rPr>
          <w:b/>
        </w:rPr>
        <w:t>made in</w:t>
      </w:r>
      <w:r w:rsidR="001C16C6">
        <w:rPr>
          <w:b/>
        </w:rPr>
        <w:t xml:space="preserve"> this financial year 2019-20</w:t>
      </w:r>
      <w:r>
        <w:rPr>
          <w:b/>
        </w:rPr>
        <w:t xml:space="preserve">.  All </w:t>
      </w:r>
      <w:r w:rsidR="001C16C6">
        <w:rPr>
          <w:b/>
        </w:rPr>
        <w:t xml:space="preserve">of </w:t>
      </w:r>
      <w:r>
        <w:rPr>
          <w:b/>
        </w:rPr>
        <w:t xml:space="preserve">the </w:t>
      </w:r>
      <w:r w:rsidR="001C16C6">
        <w:rPr>
          <w:b/>
        </w:rPr>
        <w:t>fund</w:t>
      </w:r>
      <w:r>
        <w:rPr>
          <w:b/>
        </w:rPr>
        <w:t xml:space="preserve"> </w:t>
      </w:r>
      <w:r w:rsidR="001C16C6">
        <w:rPr>
          <w:b/>
        </w:rPr>
        <w:t xml:space="preserve">is </w:t>
      </w:r>
      <w:r>
        <w:rPr>
          <w:b/>
        </w:rPr>
        <w:t xml:space="preserve"> crystallised.  </w:t>
      </w:r>
    </w:p>
    <w:p w14:paraId="0531CFE9" w14:textId="77777777" w:rsidR="0052240B" w:rsidRDefault="0052240B" w:rsidP="0052240B">
      <w:pPr>
        <w:pStyle w:val="Heading1"/>
      </w:pPr>
      <w:bookmarkStart w:id="26" w:name="_Toc53062915"/>
      <w:r>
        <w:t>Income</w:t>
      </w:r>
      <w:bookmarkEnd w:id="26"/>
    </w:p>
    <w:p w14:paraId="6301DCCF" w14:textId="77777777" w:rsidR="0052240B" w:rsidRDefault="0052240B" w:rsidP="00D24C3E">
      <w:r>
        <w:t>Rent income from Tag Estate agents the tenants of the shop in Tewke</w:t>
      </w:r>
      <w:r w:rsidR="0018141F">
        <w:t>s</w:t>
      </w:r>
      <w:r>
        <w:t>bury.  This has three elements, rent, contribution towards the property insurance and a service charge towards repairs.</w:t>
      </w:r>
      <w:r w:rsidR="00657D2D">
        <w:t xml:space="preserve"> Rent</w:t>
      </w:r>
      <w:r w:rsidR="003F6983">
        <w:t xml:space="preserve"> from Rocky and Kook and Head Honcho</w:t>
      </w:r>
      <w:r w:rsidR="00657D2D">
        <w:t>. Electricity and water bills for the two Aylesbury shops are paid by the SSAS and charged back to the two shops.</w:t>
      </w:r>
    </w:p>
    <w:p w14:paraId="5980CFC2" w14:textId="77777777" w:rsidR="0052240B" w:rsidRDefault="0052240B" w:rsidP="0052240B">
      <w:pPr>
        <w:pStyle w:val="Heading1"/>
      </w:pPr>
      <w:bookmarkStart w:id="27" w:name="_Toc53062916"/>
      <w:r>
        <w:t>Expenses</w:t>
      </w:r>
      <w:bookmarkEnd w:id="27"/>
    </w:p>
    <w:p w14:paraId="3DAF2828" w14:textId="77777777" w:rsidR="0052240B" w:rsidRDefault="0052240B" w:rsidP="0052240B">
      <w:r>
        <w:t>The expenses were for the following:-</w:t>
      </w:r>
    </w:p>
    <w:p w14:paraId="03A468D7" w14:textId="77777777" w:rsidR="0052240B" w:rsidRDefault="0052240B" w:rsidP="0052240B">
      <w:pPr>
        <w:pStyle w:val="ListParagraph"/>
        <w:numPr>
          <w:ilvl w:val="0"/>
          <w:numId w:val="1"/>
        </w:numPr>
      </w:pPr>
      <w:r>
        <w:t>Running the SSAS, pension, accountancy and book keeping professional fees.</w:t>
      </w:r>
    </w:p>
    <w:p w14:paraId="5556BF92" w14:textId="77777777" w:rsidR="0052240B" w:rsidRDefault="0052240B" w:rsidP="0052240B">
      <w:pPr>
        <w:pStyle w:val="ListParagraph"/>
        <w:numPr>
          <w:ilvl w:val="0"/>
          <w:numId w:val="1"/>
        </w:numPr>
      </w:pPr>
      <w:r>
        <w:t xml:space="preserve">Travelling to </w:t>
      </w:r>
      <w:r w:rsidR="002929E7">
        <w:t xml:space="preserve">Tewkesbury and also </w:t>
      </w:r>
      <w:r>
        <w:t xml:space="preserve">Aylesbury for meetings with the </w:t>
      </w:r>
      <w:r w:rsidR="0010672A">
        <w:t xml:space="preserve">buyers, </w:t>
      </w:r>
      <w:r>
        <w:t>builder and architect</w:t>
      </w:r>
      <w:r w:rsidR="0010672A">
        <w:t>s</w:t>
      </w:r>
      <w:r>
        <w:t>.</w:t>
      </w:r>
    </w:p>
    <w:p w14:paraId="7C00181B" w14:textId="77777777" w:rsidR="0052240B" w:rsidRDefault="0052240B" w:rsidP="0052240B">
      <w:pPr>
        <w:pStyle w:val="ListParagraph"/>
        <w:numPr>
          <w:ilvl w:val="0"/>
          <w:numId w:val="1"/>
        </w:numPr>
      </w:pPr>
      <w:r>
        <w:t xml:space="preserve">Professional fees to Engineers etc related to the building </w:t>
      </w:r>
      <w:r w:rsidR="00275D68">
        <w:t xml:space="preserve">repair </w:t>
      </w:r>
      <w:r w:rsidR="00186878">
        <w:t>work and car park construction.</w:t>
      </w:r>
    </w:p>
    <w:p w14:paraId="2AA9BC5F" w14:textId="77777777" w:rsidR="00ED6D4A" w:rsidRDefault="00186878" w:rsidP="0052240B">
      <w:pPr>
        <w:pStyle w:val="ListParagraph"/>
        <w:numPr>
          <w:ilvl w:val="0"/>
          <w:numId w:val="1"/>
        </w:numPr>
      </w:pPr>
      <w:r>
        <w:t>Legal fees for new lease and surrender of old.</w:t>
      </w:r>
    </w:p>
    <w:p w14:paraId="4CAC4607" w14:textId="77777777" w:rsidR="00186878" w:rsidRDefault="00186878" w:rsidP="0052240B">
      <w:pPr>
        <w:pStyle w:val="ListParagraph"/>
        <w:numPr>
          <w:ilvl w:val="0"/>
          <w:numId w:val="1"/>
        </w:numPr>
      </w:pPr>
      <w:r>
        <w:t>Agency fee for finding new tenant.</w:t>
      </w:r>
    </w:p>
    <w:p w14:paraId="08075942" w14:textId="77777777" w:rsidR="004E3CD3" w:rsidRDefault="004E3CD3" w:rsidP="004E3CD3">
      <w:pPr>
        <w:pStyle w:val="ListParagraph"/>
        <w:numPr>
          <w:ilvl w:val="0"/>
          <w:numId w:val="1"/>
        </w:numPr>
      </w:pPr>
      <w:r>
        <w:t>Valuation fees.</w:t>
      </w:r>
    </w:p>
    <w:p w14:paraId="1CF7DCDF" w14:textId="77777777" w:rsidR="002929E7" w:rsidRDefault="002929E7" w:rsidP="0052240B">
      <w:pPr>
        <w:pStyle w:val="ListParagraph"/>
        <w:numPr>
          <w:ilvl w:val="0"/>
          <w:numId w:val="1"/>
        </w:numPr>
      </w:pPr>
      <w:r>
        <w:t>Building insurance.</w:t>
      </w:r>
    </w:p>
    <w:p w14:paraId="6BE10AB6" w14:textId="77777777" w:rsidR="00560FC4" w:rsidRDefault="00560FC4" w:rsidP="0052240B">
      <w:pPr>
        <w:pStyle w:val="ListParagraph"/>
        <w:numPr>
          <w:ilvl w:val="0"/>
          <w:numId w:val="1"/>
        </w:numPr>
      </w:pPr>
      <w:r>
        <w:t>Building repairs</w:t>
      </w:r>
    </w:p>
    <w:p w14:paraId="3364CEB2" w14:textId="77777777" w:rsidR="00E03C63" w:rsidRDefault="00E03C63">
      <w:pPr>
        <w:rPr>
          <w:rFonts w:asciiTheme="majorHAnsi" w:eastAsiaTheme="majorEastAsia" w:hAnsiTheme="majorHAnsi" w:cstheme="majorBidi"/>
          <w:b/>
          <w:bCs/>
          <w:color w:val="365F91" w:themeColor="accent1" w:themeShade="BF"/>
          <w:sz w:val="28"/>
          <w:szCs w:val="28"/>
        </w:rPr>
      </w:pPr>
      <w:r>
        <w:br w:type="page"/>
      </w:r>
    </w:p>
    <w:p w14:paraId="3D5A4FC4" w14:textId="77777777" w:rsidR="00D24C3E" w:rsidRDefault="00D24C3E" w:rsidP="00286339">
      <w:pPr>
        <w:pStyle w:val="Heading1"/>
      </w:pPr>
      <w:bookmarkStart w:id="28" w:name="_Toc53062917"/>
      <w:r>
        <w:t xml:space="preserve">Pension </w:t>
      </w:r>
      <w:r w:rsidR="00057C4D">
        <w:t>Payments</w:t>
      </w:r>
      <w:bookmarkEnd w:id="28"/>
    </w:p>
    <w:p w14:paraId="4CB2E885" w14:textId="77777777" w:rsidR="006C4386" w:rsidRDefault="006C4386" w:rsidP="00742E91">
      <w:pPr>
        <w:pStyle w:val="Heading2"/>
      </w:pPr>
      <w:bookmarkStart w:id="29" w:name="_Toc53062918"/>
      <w:r>
        <w:t>Lump sum payment</w:t>
      </w:r>
      <w:r w:rsidR="00D421EB">
        <w:t>s</w:t>
      </w:r>
      <w:bookmarkEnd w:id="29"/>
    </w:p>
    <w:p w14:paraId="068F19C0" w14:textId="77777777" w:rsidR="00657D2D" w:rsidRPr="00057C4D" w:rsidRDefault="001C16C6" w:rsidP="005A5296">
      <w:pPr>
        <w:rPr>
          <w:b/>
        </w:rPr>
      </w:pPr>
      <w:r>
        <w:rPr>
          <w:b/>
        </w:rPr>
        <w:t>All the pension fund was crystallised in other years and no new contributions were made no lump sum payments were made in this period</w:t>
      </w:r>
      <w:r w:rsidR="003F6983">
        <w:rPr>
          <w:b/>
        </w:rPr>
        <w:t xml:space="preserve">.  </w:t>
      </w:r>
    </w:p>
    <w:p w14:paraId="3ADB8FA6" w14:textId="77777777" w:rsidR="006C4386" w:rsidRDefault="00657D2D" w:rsidP="00742E91">
      <w:pPr>
        <w:pStyle w:val="Heading2"/>
      </w:pPr>
      <w:bookmarkStart w:id="30" w:name="_Toc53062919"/>
      <w:r>
        <w:t>Value of p</w:t>
      </w:r>
      <w:r w:rsidR="00437B3C">
        <w:t>ension payments on or after April 2014</w:t>
      </w:r>
      <w:bookmarkEnd w:id="30"/>
    </w:p>
    <w:p w14:paraId="1422B64A" w14:textId="77777777" w:rsidR="005A5296" w:rsidRDefault="005A5296" w:rsidP="005A5296">
      <w:r>
        <w:t>The pension fund was recrystallised in April 2014 when the total fund value was £897,354</w:t>
      </w:r>
      <w:r w:rsidR="00A63B80">
        <w:t xml:space="preserve"> less a lump sum payment of £143,000 i.e. fund value of £754,354</w:t>
      </w:r>
      <w:r>
        <w:t>.</w:t>
      </w:r>
    </w:p>
    <w:p w14:paraId="12B7E657" w14:textId="77777777" w:rsidR="005A5296" w:rsidRPr="00057C4D" w:rsidRDefault="005A5296" w:rsidP="005A5296">
      <w:pPr>
        <w:rPr>
          <w:b/>
        </w:rPr>
      </w:pPr>
      <w:r w:rsidRPr="00057C4D">
        <w:rPr>
          <w:b/>
        </w:rPr>
        <w:t xml:space="preserve">The maximum amount of pension payable from a fund of </w:t>
      </w:r>
      <w:r w:rsidR="00A63B80" w:rsidRPr="00057C4D">
        <w:rPr>
          <w:b/>
        </w:rPr>
        <w:t>this size is for M. Jones £28,678 and E. Jones £28,092</w:t>
      </w:r>
      <w:r w:rsidRPr="00057C4D">
        <w:rPr>
          <w:b/>
        </w:rPr>
        <w:t>. This was advised by Pension Practioneer dot com.</w:t>
      </w:r>
    </w:p>
    <w:p w14:paraId="340C4696" w14:textId="77777777" w:rsidR="00E05089" w:rsidRDefault="00E05089" w:rsidP="00E05089">
      <w:pPr>
        <w:pStyle w:val="Heading2"/>
      </w:pPr>
      <w:bookmarkStart w:id="31" w:name="_Toc53062920"/>
      <w:r>
        <w:t>Pension paid</w:t>
      </w:r>
      <w:bookmarkEnd w:id="31"/>
    </w:p>
    <w:p w14:paraId="55FCBE0F" w14:textId="77777777" w:rsidR="00657D2D" w:rsidRPr="00057C4D" w:rsidRDefault="00AE2284" w:rsidP="005A5296">
      <w:pPr>
        <w:rPr>
          <w:b/>
        </w:rPr>
      </w:pPr>
      <w:r>
        <w:rPr>
          <w:b/>
        </w:rPr>
        <w:t>Mel and</w:t>
      </w:r>
      <w:r w:rsidR="004D5E04">
        <w:rPr>
          <w:b/>
        </w:rPr>
        <w:t xml:space="preserve"> </w:t>
      </w:r>
      <w:r w:rsidR="00275D68" w:rsidRPr="00057C4D">
        <w:rPr>
          <w:b/>
        </w:rPr>
        <w:t xml:space="preserve"> Ewa </w:t>
      </w:r>
      <w:r>
        <w:rPr>
          <w:b/>
        </w:rPr>
        <w:t>took no pension in 2019 - 2020</w:t>
      </w:r>
      <w:r w:rsidR="004D5E04">
        <w:rPr>
          <w:b/>
        </w:rPr>
        <w:t>.</w:t>
      </w:r>
    </w:p>
    <w:p w14:paraId="5C142FEC" w14:textId="77777777" w:rsidR="00057C4D" w:rsidRDefault="00057C4D">
      <w:pPr>
        <w:rPr>
          <w:rFonts w:asciiTheme="majorHAnsi" w:eastAsiaTheme="majorEastAsia" w:hAnsiTheme="majorHAnsi" w:cstheme="majorBidi"/>
          <w:b/>
          <w:bCs/>
          <w:color w:val="365F91" w:themeColor="accent1" w:themeShade="BF"/>
          <w:sz w:val="28"/>
          <w:szCs w:val="28"/>
          <w:lang w:eastAsia="en-GB"/>
        </w:rPr>
      </w:pPr>
      <w:r>
        <w:rPr>
          <w:lang w:eastAsia="en-GB"/>
        </w:rPr>
        <w:br w:type="page"/>
      </w:r>
    </w:p>
    <w:p w14:paraId="0D7F4ED9" w14:textId="77777777" w:rsidR="00AC094F" w:rsidRDefault="00286339" w:rsidP="00311DCA">
      <w:pPr>
        <w:pStyle w:val="Heading1"/>
        <w:rPr>
          <w:lang w:eastAsia="en-GB"/>
        </w:rPr>
      </w:pPr>
      <w:bookmarkStart w:id="32" w:name="_Toc53062921"/>
      <w:r>
        <w:rPr>
          <w:lang w:eastAsia="en-GB"/>
        </w:rPr>
        <w:t>Balance Sheet</w:t>
      </w:r>
      <w:bookmarkEnd w:id="32"/>
    </w:p>
    <w:tbl>
      <w:tblPr>
        <w:tblW w:w="8200" w:type="dxa"/>
        <w:tblInd w:w="93" w:type="dxa"/>
        <w:tblLook w:val="04A0" w:firstRow="1" w:lastRow="0" w:firstColumn="1" w:lastColumn="0" w:noHBand="0" w:noVBand="1"/>
      </w:tblPr>
      <w:tblGrid>
        <w:gridCol w:w="4500"/>
        <w:gridCol w:w="1720"/>
        <w:gridCol w:w="1980"/>
      </w:tblGrid>
      <w:tr w:rsidR="0004063A" w:rsidRPr="0004063A" w14:paraId="39F149D1" w14:textId="77777777" w:rsidTr="0004063A">
        <w:trPr>
          <w:trHeight w:val="255"/>
        </w:trPr>
        <w:tc>
          <w:tcPr>
            <w:tcW w:w="4500" w:type="dxa"/>
            <w:tcBorders>
              <w:top w:val="nil"/>
              <w:left w:val="nil"/>
              <w:bottom w:val="nil"/>
              <w:right w:val="nil"/>
            </w:tcBorders>
            <w:shd w:val="clear" w:color="auto" w:fill="auto"/>
            <w:noWrap/>
            <w:vAlign w:val="bottom"/>
            <w:hideMark/>
          </w:tcPr>
          <w:p w14:paraId="680093B3" w14:textId="77777777" w:rsidR="0004063A" w:rsidRPr="0004063A" w:rsidRDefault="0004063A" w:rsidP="0004063A">
            <w:pPr>
              <w:spacing w:after="0" w:line="240" w:lineRule="auto"/>
              <w:rPr>
                <w:rFonts w:ascii="Tahoma" w:eastAsia="Times New Roman" w:hAnsi="Tahoma" w:cs="Tahoma"/>
                <w:sz w:val="20"/>
                <w:szCs w:val="20"/>
                <w:lang w:eastAsia="en-GB"/>
              </w:rPr>
            </w:pPr>
          </w:p>
        </w:tc>
        <w:tc>
          <w:tcPr>
            <w:tcW w:w="1720" w:type="dxa"/>
            <w:tcBorders>
              <w:top w:val="nil"/>
              <w:left w:val="nil"/>
              <w:bottom w:val="nil"/>
              <w:right w:val="nil"/>
            </w:tcBorders>
            <w:shd w:val="clear" w:color="auto" w:fill="auto"/>
            <w:noWrap/>
            <w:vAlign w:val="bottom"/>
            <w:hideMark/>
          </w:tcPr>
          <w:p w14:paraId="792F350E" w14:textId="77777777" w:rsidR="0004063A" w:rsidRPr="0004063A" w:rsidRDefault="0004063A" w:rsidP="0004063A">
            <w:pPr>
              <w:spacing w:after="0" w:line="240" w:lineRule="auto"/>
              <w:jc w:val="right"/>
              <w:rPr>
                <w:rFonts w:ascii="Tahoma" w:eastAsia="Times New Roman" w:hAnsi="Tahoma" w:cs="Tahoma"/>
                <w:b/>
                <w:bCs/>
                <w:color w:val="000000"/>
                <w:sz w:val="20"/>
                <w:szCs w:val="20"/>
                <w:u w:val="single"/>
                <w:lang w:eastAsia="en-GB"/>
              </w:rPr>
            </w:pPr>
            <w:r>
              <w:rPr>
                <w:rFonts w:ascii="Tahoma" w:eastAsia="Times New Roman" w:hAnsi="Tahoma" w:cs="Tahoma"/>
                <w:b/>
                <w:bCs/>
                <w:color w:val="000000"/>
                <w:sz w:val="20"/>
                <w:szCs w:val="20"/>
                <w:u w:val="single"/>
                <w:lang w:eastAsia="en-GB"/>
              </w:rPr>
              <w:t>2019 - 2020</w:t>
            </w:r>
          </w:p>
        </w:tc>
        <w:tc>
          <w:tcPr>
            <w:tcW w:w="1980" w:type="dxa"/>
            <w:tcBorders>
              <w:top w:val="nil"/>
              <w:left w:val="nil"/>
              <w:bottom w:val="nil"/>
              <w:right w:val="nil"/>
            </w:tcBorders>
            <w:shd w:val="clear" w:color="auto" w:fill="auto"/>
            <w:noWrap/>
            <w:vAlign w:val="bottom"/>
            <w:hideMark/>
          </w:tcPr>
          <w:p w14:paraId="23136408" w14:textId="77777777" w:rsidR="0004063A" w:rsidRPr="0004063A" w:rsidRDefault="0004063A" w:rsidP="0004063A">
            <w:pPr>
              <w:spacing w:after="0" w:line="240" w:lineRule="auto"/>
              <w:rPr>
                <w:rFonts w:ascii="Tahoma" w:eastAsia="Times New Roman" w:hAnsi="Tahoma" w:cs="Tahoma"/>
                <w:sz w:val="20"/>
                <w:szCs w:val="20"/>
                <w:lang w:eastAsia="en-GB"/>
              </w:rPr>
            </w:pPr>
          </w:p>
        </w:tc>
      </w:tr>
      <w:tr w:rsidR="0004063A" w:rsidRPr="0004063A" w14:paraId="7F729496" w14:textId="77777777" w:rsidTr="0004063A">
        <w:trPr>
          <w:trHeight w:val="255"/>
        </w:trPr>
        <w:tc>
          <w:tcPr>
            <w:tcW w:w="4500" w:type="dxa"/>
            <w:tcBorders>
              <w:top w:val="nil"/>
              <w:left w:val="nil"/>
              <w:bottom w:val="nil"/>
              <w:right w:val="nil"/>
            </w:tcBorders>
            <w:shd w:val="clear" w:color="auto" w:fill="auto"/>
            <w:noWrap/>
            <w:vAlign w:val="bottom"/>
            <w:hideMark/>
          </w:tcPr>
          <w:p w14:paraId="78A9B8A1" w14:textId="77777777" w:rsidR="0004063A" w:rsidRPr="0004063A" w:rsidRDefault="0004063A" w:rsidP="0004063A">
            <w:pPr>
              <w:spacing w:after="0" w:line="240" w:lineRule="auto"/>
              <w:rPr>
                <w:rFonts w:ascii="Tahoma" w:eastAsia="Times New Roman" w:hAnsi="Tahoma" w:cs="Tahoma"/>
                <w:b/>
                <w:bCs/>
                <w:color w:val="000000"/>
                <w:sz w:val="20"/>
                <w:szCs w:val="20"/>
                <w:lang w:eastAsia="en-GB"/>
              </w:rPr>
            </w:pPr>
            <w:r w:rsidRPr="0004063A">
              <w:rPr>
                <w:rFonts w:ascii="Tahoma" w:eastAsia="Times New Roman" w:hAnsi="Tahoma" w:cs="Tahoma"/>
                <w:b/>
                <w:bCs/>
                <w:color w:val="000000"/>
                <w:sz w:val="20"/>
                <w:szCs w:val="20"/>
                <w:lang w:eastAsia="en-GB"/>
              </w:rPr>
              <w:t>Fixed Assets</w:t>
            </w:r>
          </w:p>
        </w:tc>
        <w:tc>
          <w:tcPr>
            <w:tcW w:w="1720" w:type="dxa"/>
            <w:tcBorders>
              <w:top w:val="nil"/>
              <w:left w:val="nil"/>
              <w:bottom w:val="nil"/>
              <w:right w:val="nil"/>
            </w:tcBorders>
            <w:shd w:val="clear" w:color="auto" w:fill="auto"/>
            <w:noWrap/>
            <w:vAlign w:val="bottom"/>
            <w:hideMark/>
          </w:tcPr>
          <w:p w14:paraId="221CF34C" w14:textId="77777777" w:rsidR="0004063A" w:rsidRPr="0004063A" w:rsidRDefault="0004063A" w:rsidP="0004063A">
            <w:pPr>
              <w:spacing w:after="0" w:line="240" w:lineRule="auto"/>
              <w:rPr>
                <w:rFonts w:ascii="Tahoma" w:eastAsia="Times New Roman" w:hAnsi="Tahoma" w:cs="Tahoma"/>
                <w:sz w:val="20"/>
                <w:szCs w:val="20"/>
                <w:lang w:eastAsia="en-GB"/>
              </w:rPr>
            </w:pPr>
          </w:p>
        </w:tc>
        <w:tc>
          <w:tcPr>
            <w:tcW w:w="1980" w:type="dxa"/>
            <w:tcBorders>
              <w:top w:val="nil"/>
              <w:left w:val="nil"/>
              <w:bottom w:val="nil"/>
              <w:right w:val="nil"/>
            </w:tcBorders>
            <w:shd w:val="clear" w:color="auto" w:fill="auto"/>
            <w:noWrap/>
            <w:vAlign w:val="bottom"/>
            <w:hideMark/>
          </w:tcPr>
          <w:p w14:paraId="4BAE795C" w14:textId="77777777" w:rsidR="0004063A" w:rsidRPr="0004063A" w:rsidRDefault="0004063A" w:rsidP="0004063A">
            <w:pPr>
              <w:spacing w:after="0" w:line="240" w:lineRule="auto"/>
              <w:rPr>
                <w:rFonts w:ascii="Tahoma" w:eastAsia="Times New Roman" w:hAnsi="Tahoma" w:cs="Tahoma"/>
                <w:sz w:val="20"/>
                <w:szCs w:val="20"/>
                <w:lang w:eastAsia="en-GB"/>
              </w:rPr>
            </w:pPr>
          </w:p>
        </w:tc>
      </w:tr>
      <w:tr w:rsidR="0004063A" w:rsidRPr="0004063A" w14:paraId="6382C334" w14:textId="77777777" w:rsidTr="0004063A">
        <w:trPr>
          <w:trHeight w:val="255"/>
        </w:trPr>
        <w:tc>
          <w:tcPr>
            <w:tcW w:w="4500" w:type="dxa"/>
            <w:tcBorders>
              <w:top w:val="nil"/>
              <w:left w:val="nil"/>
              <w:bottom w:val="nil"/>
              <w:right w:val="nil"/>
            </w:tcBorders>
            <w:shd w:val="clear" w:color="auto" w:fill="auto"/>
            <w:noWrap/>
            <w:vAlign w:val="bottom"/>
            <w:hideMark/>
          </w:tcPr>
          <w:p w14:paraId="69BB3A59" w14:textId="77777777" w:rsidR="0004063A" w:rsidRPr="0004063A" w:rsidRDefault="0004063A" w:rsidP="0004063A">
            <w:pPr>
              <w:spacing w:after="0" w:line="240" w:lineRule="auto"/>
              <w:rPr>
                <w:rFonts w:ascii="Tahoma" w:eastAsia="Times New Roman" w:hAnsi="Tahoma" w:cs="Tahoma"/>
                <w:color w:val="000000"/>
                <w:sz w:val="20"/>
                <w:szCs w:val="20"/>
                <w:lang w:eastAsia="en-GB"/>
              </w:rPr>
            </w:pPr>
            <w:r w:rsidRPr="0004063A">
              <w:rPr>
                <w:rFonts w:ascii="Tahoma" w:eastAsia="Times New Roman" w:hAnsi="Tahoma" w:cs="Tahoma"/>
                <w:color w:val="000000"/>
                <w:sz w:val="20"/>
                <w:szCs w:val="20"/>
                <w:lang w:eastAsia="en-GB"/>
              </w:rPr>
              <w:t>Property-The Ancient Grudge</w:t>
            </w:r>
          </w:p>
        </w:tc>
        <w:tc>
          <w:tcPr>
            <w:tcW w:w="1720" w:type="dxa"/>
            <w:tcBorders>
              <w:top w:val="nil"/>
              <w:left w:val="nil"/>
              <w:bottom w:val="nil"/>
              <w:right w:val="nil"/>
            </w:tcBorders>
            <w:shd w:val="clear" w:color="auto" w:fill="auto"/>
            <w:noWrap/>
            <w:vAlign w:val="bottom"/>
            <w:hideMark/>
          </w:tcPr>
          <w:p w14:paraId="4EBA4BE9" w14:textId="77777777" w:rsidR="0004063A" w:rsidRPr="0004063A" w:rsidRDefault="0004063A" w:rsidP="0004063A">
            <w:pPr>
              <w:spacing w:after="0" w:line="240" w:lineRule="auto"/>
              <w:jc w:val="right"/>
              <w:rPr>
                <w:rFonts w:ascii="Tahoma" w:eastAsia="Times New Roman" w:hAnsi="Tahoma" w:cs="Tahoma"/>
                <w:color w:val="000000"/>
                <w:sz w:val="20"/>
                <w:szCs w:val="20"/>
                <w:lang w:eastAsia="en-GB"/>
              </w:rPr>
            </w:pPr>
            <w:r w:rsidRPr="0004063A">
              <w:rPr>
                <w:rFonts w:ascii="Tahoma" w:eastAsia="Times New Roman" w:hAnsi="Tahoma" w:cs="Tahoma"/>
                <w:color w:val="000000"/>
                <w:sz w:val="20"/>
                <w:szCs w:val="20"/>
                <w:lang w:eastAsia="en-GB"/>
              </w:rPr>
              <w:t>£190,000</w:t>
            </w:r>
          </w:p>
        </w:tc>
        <w:tc>
          <w:tcPr>
            <w:tcW w:w="1980" w:type="dxa"/>
            <w:tcBorders>
              <w:top w:val="nil"/>
              <w:left w:val="nil"/>
              <w:bottom w:val="nil"/>
              <w:right w:val="nil"/>
            </w:tcBorders>
            <w:shd w:val="clear" w:color="auto" w:fill="auto"/>
            <w:noWrap/>
            <w:vAlign w:val="bottom"/>
            <w:hideMark/>
          </w:tcPr>
          <w:p w14:paraId="5BFF12D8" w14:textId="77777777" w:rsidR="0004063A" w:rsidRPr="0004063A" w:rsidRDefault="0004063A" w:rsidP="0004063A">
            <w:pPr>
              <w:spacing w:after="0" w:line="240" w:lineRule="auto"/>
              <w:rPr>
                <w:rFonts w:ascii="Tahoma" w:eastAsia="Times New Roman" w:hAnsi="Tahoma" w:cs="Tahoma"/>
                <w:sz w:val="20"/>
                <w:szCs w:val="20"/>
                <w:lang w:eastAsia="en-GB"/>
              </w:rPr>
            </w:pPr>
          </w:p>
        </w:tc>
      </w:tr>
      <w:tr w:rsidR="0004063A" w:rsidRPr="0004063A" w14:paraId="232CD2A0" w14:textId="77777777" w:rsidTr="0004063A">
        <w:trPr>
          <w:trHeight w:val="255"/>
        </w:trPr>
        <w:tc>
          <w:tcPr>
            <w:tcW w:w="4500" w:type="dxa"/>
            <w:tcBorders>
              <w:top w:val="nil"/>
              <w:left w:val="nil"/>
              <w:bottom w:val="nil"/>
              <w:right w:val="nil"/>
            </w:tcBorders>
            <w:shd w:val="clear" w:color="auto" w:fill="auto"/>
            <w:noWrap/>
            <w:vAlign w:val="bottom"/>
            <w:hideMark/>
          </w:tcPr>
          <w:p w14:paraId="2A87A0D2" w14:textId="77777777" w:rsidR="0004063A" w:rsidRPr="0004063A" w:rsidRDefault="0004063A" w:rsidP="0004063A">
            <w:pPr>
              <w:spacing w:after="0" w:line="240" w:lineRule="auto"/>
              <w:rPr>
                <w:rFonts w:ascii="Tahoma" w:eastAsia="Times New Roman" w:hAnsi="Tahoma" w:cs="Tahoma"/>
                <w:color w:val="000000"/>
                <w:sz w:val="20"/>
                <w:szCs w:val="20"/>
                <w:lang w:eastAsia="en-GB"/>
              </w:rPr>
            </w:pPr>
            <w:r w:rsidRPr="0004063A">
              <w:rPr>
                <w:rFonts w:ascii="Tahoma" w:eastAsia="Times New Roman" w:hAnsi="Tahoma" w:cs="Tahoma"/>
                <w:color w:val="000000"/>
                <w:sz w:val="20"/>
                <w:szCs w:val="20"/>
                <w:lang w:eastAsia="en-GB"/>
              </w:rPr>
              <w:t>Property-Aylesbury, 1 Temple Street</w:t>
            </w:r>
          </w:p>
        </w:tc>
        <w:tc>
          <w:tcPr>
            <w:tcW w:w="1720" w:type="dxa"/>
            <w:tcBorders>
              <w:top w:val="nil"/>
              <w:left w:val="nil"/>
              <w:bottom w:val="nil"/>
              <w:right w:val="nil"/>
            </w:tcBorders>
            <w:shd w:val="clear" w:color="auto" w:fill="auto"/>
            <w:noWrap/>
            <w:vAlign w:val="bottom"/>
            <w:hideMark/>
          </w:tcPr>
          <w:p w14:paraId="30316697" w14:textId="77777777" w:rsidR="0004063A" w:rsidRPr="0004063A" w:rsidRDefault="0004063A" w:rsidP="0004063A">
            <w:pPr>
              <w:spacing w:after="0" w:line="240" w:lineRule="auto"/>
              <w:jc w:val="right"/>
              <w:rPr>
                <w:rFonts w:ascii="Tahoma" w:eastAsia="Times New Roman" w:hAnsi="Tahoma" w:cs="Tahoma"/>
                <w:color w:val="000000"/>
                <w:sz w:val="20"/>
                <w:szCs w:val="20"/>
                <w:lang w:eastAsia="en-GB"/>
              </w:rPr>
            </w:pPr>
            <w:r w:rsidRPr="0004063A">
              <w:rPr>
                <w:rFonts w:ascii="Tahoma" w:eastAsia="Times New Roman" w:hAnsi="Tahoma" w:cs="Tahoma"/>
                <w:color w:val="000000"/>
                <w:sz w:val="20"/>
                <w:szCs w:val="20"/>
                <w:lang w:eastAsia="en-GB"/>
              </w:rPr>
              <w:t>£350,000</w:t>
            </w:r>
          </w:p>
        </w:tc>
        <w:tc>
          <w:tcPr>
            <w:tcW w:w="1980" w:type="dxa"/>
            <w:tcBorders>
              <w:top w:val="nil"/>
              <w:left w:val="nil"/>
              <w:bottom w:val="nil"/>
              <w:right w:val="nil"/>
            </w:tcBorders>
            <w:shd w:val="clear" w:color="auto" w:fill="auto"/>
            <w:noWrap/>
            <w:vAlign w:val="bottom"/>
            <w:hideMark/>
          </w:tcPr>
          <w:p w14:paraId="72398193" w14:textId="77777777" w:rsidR="0004063A" w:rsidRPr="0004063A" w:rsidRDefault="0004063A" w:rsidP="0004063A">
            <w:pPr>
              <w:spacing w:after="0" w:line="240" w:lineRule="auto"/>
              <w:rPr>
                <w:rFonts w:ascii="Tahoma" w:eastAsia="Times New Roman" w:hAnsi="Tahoma" w:cs="Tahoma"/>
                <w:sz w:val="20"/>
                <w:szCs w:val="20"/>
                <w:lang w:eastAsia="en-GB"/>
              </w:rPr>
            </w:pPr>
          </w:p>
        </w:tc>
      </w:tr>
      <w:tr w:rsidR="0004063A" w:rsidRPr="0004063A" w14:paraId="1D57B5E3" w14:textId="77777777" w:rsidTr="0004063A">
        <w:trPr>
          <w:trHeight w:val="255"/>
        </w:trPr>
        <w:tc>
          <w:tcPr>
            <w:tcW w:w="4500" w:type="dxa"/>
            <w:tcBorders>
              <w:top w:val="nil"/>
              <w:left w:val="nil"/>
              <w:bottom w:val="nil"/>
              <w:right w:val="nil"/>
            </w:tcBorders>
            <w:shd w:val="clear" w:color="auto" w:fill="auto"/>
            <w:noWrap/>
            <w:vAlign w:val="bottom"/>
            <w:hideMark/>
          </w:tcPr>
          <w:p w14:paraId="0998FF19" w14:textId="77777777" w:rsidR="0004063A" w:rsidRPr="0004063A" w:rsidRDefault="0004063A" w:rsidP="0004063A">
            <w:pPr>
              <w:spacing w:after="0" w:line="240" w:lineRule="auto"/>
              <w:rPr>
                <w:rFonts w:ascii="Tahoma" w:eastAsia="Times New Roman" w:hAnsi="Tahoma" w:cs="Tahoma"/>
                <w:color w:val="000000"/>
                <w:sz w:val="20"/>
                <w:szCs w:val="20"/>
                <w:lang w:eastAsia="en-GB"/>
              </w:rPr>
            </w:pPr>
            <w:r w:rsidRPr="0004063A">
              <w:rPr>
                <w:rFonts w:ascii="Tahoma" w:eastAsia="Times New Roman" w:hAnsi="Tahoma" w:cs="Tahoma"/>
                <w:color w:val="000000"/>
                <w:sz w:val="20"/>
                <w:szCs w:val="20"/>
                <w:lang w:eastAsia="en-GB"/>
              </w:rPr>
              <w:t>Property-The Boathouse</w:t>
            </w:r>
          </w:p>
        </w:tc>
        <w:tc>
          <w:tcPr>
            <w:tcW w:w="1720" w:type="dxa"/>
            <w:tcBorders>
              <w:top w:val="nil"/>
              <w:left w:val="nil"/>
              <w:bottom w:val="nil"/>
              <w:right w:val="nil"/>
            </w:tcBorders>
            <w:shd w:val="clear" w:color="auto" w:fill="auto"/>
            <w:noWrap/>
            <w:vAlign w:val="bottom"/>
            <w:hideMark/>
          </w:tcPr>
          <w:p w14:paraId="4D7F13AF" w14:textId="77777777" w:rsidR="0004063A" w:rsidRPr="0004063A" w:rsidRDefault="0004063A" w:rsidP="0004063A">
            <w:pPr>
              <w:spacing w:after="0" w:line="240" w:lineRule="auto"/>
              <w:jc w:val="right"/>
              <w:rPr>
                <w:rFonts w:ascii="Tahoma" w:eastAsia="Times New Roman" w:hAnsi="Tahoma" w:cs="Tahoma"/>
                <w:color w:val="000000"/>
                <w:sz w:val="20"/>
                <w:szCs w:val="20"/>
                <w:lang w:eastAsia="en-GB"/>
              </w:rPr>
            </w:pPr>
            <w:r w:rsidRPr="0004063A">
              <w:rPr>
                <w:rFonts w:ascii="Tahoma" w:eastAsia="Times New Roman" w:hAnsi="Tahoma" w:cs="Tahoma"/>
                <w:color w:val="000000"/>
                <w:sz w:val="20"/>
                <w:szCs w:val="20"/>
                <w:lang w:eastAsia="en-GB"/>
              </w:rPr>
              <w:t>£41,024</w:t>
            </w:r>
          </w:p>
        </w:tc>
        <w:tc>
          <w:tcPr>
            <w:tcW w:w="1980" w:type="dxa"/>
            <w:tcBorders>
              <w:top w:val="nil"/>
              <w:left w:val="nil"/>
              <w:bottom w:val="nil"/>
              <w:right w:val="nil"/>
            </w:tcBorders>
            <w:shd w:val="clear" w:color="auto" w:fill="auto"/>
            <w:noWrap/>
            <w:vAlign w:val="bottom"/>
            <w:hideMark/>
          </w:tcPr>
          <w:p w14:paraId="1F2303DB" w14:textId="77777777" w:rsidR="0004063A" w:rsidRPr="0004063A" w:rsidRDefault="0004063A" w:rsidP="0004063A">
            <w:pPr>
              <w:spacing w:after="0" w:line="240" w:lineRule="auto"/>
              <w:rPr>
                <w:rFonts w:ascii="Tahoma" w:eastAsia="Times New Roman" w:hAnsi="Tahoma" w:cs="Tahoma"/>
                <w:sz w:val="20"/>
                <w:szCs w:val="20"/>
                <w:lang w:eastAsia="en-GB"/>
              </w:rPr>
            </w:pPr>
          </w:p>
        </w:tc>
      </w:tr>
      <w:tr w:rsidR="0004063A" w:rsidRPr="0004063A" w14:paraId="21048F5A" w14:textId="77777777" w:rsidTr="0004063A">
        <w:trPr>
          <w:trHeight w:val="255"/>
        </w:trPr>
        <w:tc>
          <w:tcPr>
            <w:tcW w:w="4500" w:type="dxa"/>
            <w:tcBorders>
              <w:top w:val="nil"/>
              <w:left w:val="nil"/>
              <w:bottom w:val="nil"/>
              <w:right w:val="nil"/>
            </w:tcBorders>
            <w:shd w:val="clear" w:color="auto" w:fill="auto"/>
            <w:noWrap/>
            <w:vAlign w:val="bottom"/>
            <w:hideMark/>
          </w:tcPr>
          <w:p w14:paraId="48E98A53" w14:textId="77777777" w:rsidR="0004063A" w:rsidRPr="0004063A" w:rsidRDefault="0004063A" w:rsidP="0004063A">
            <w:pPr>
              <w:spacing w:after="0" w:line="240" w:lineRule="auto"/>
              <w:rPr>
                <w:rFonts w:ascii="Tahoma" w:eastAsia="Times New Roman" w:hAnsi="Tahoma" w:cs="Tahoma"/>
                <w:sz w:val="20"/>
                <w:szCs w:val="20"/>
                <w:lang w:eastAsia="en-GB"/>
              </w:rPr>
            </w:pPr>
          </w:p>
        </w:tc>
        <w:tc>
          <w:tcPr>
            <w:tcW w:w="1720" w:type="dxa"/>
            <w:tcBorders>
              <w:top w:val="nil"/>
              <w:left w:val="nil"/>
              <w:bottom w:val="nil"/>
              <w:right w:val="nil"/>
            </w:tcBorders>
            <w:shd w:val="clear" w:color="auto" w:fill="auto"/>
            <w:noWrap/>
            <w:vAlign w:val="bottom"/>
            <w:hideMark/>
          </w:tcPr>
          <w:p w14:paraId="426C6938" w14:textId="77777777" w:rsidR="0004063A" w:rsidRPr="0004063A" w:rsidRDefault="0004063A" w:rsidP="0004063A">
            <w:pPr>
              <w:spacing w:after="0" w:line="240" w:lineRule="auto"/>
              <w:rPr>
                <w:rFonts w:ascii="Tahoma" w:eastAsia="Times New Roman" w:hAnsi="Tahoma" w:cs="Tahoma"/>
                <w:sz w:val="20"/>
                <w:szCs w:val="20"/>
                <w:lang w:eastAsia="en-GB"/>
              </w:rPr>
            </w:pPr>
          </w:p>
        </w:tc>
        <w:tc>
          <w:tcPr>
            <w:tcW w:w="1980" w:type="dxa"/>
            <w:tcBorders>
              <w:top w:val="nil"/>
              <w:left w:val="nil"/>
              <w:bottom w:val="nil"/>
              <w:right w:val="nil"/>
            </w:tcBorders>
            <w:shd w:val="clear" w:color="auto" w:fill="auto"/>
            <w:noWrap/>
            <w:vAlign w:val="bottom"/>
            <w:hideMark/>
          </w:tcPr>
          <w:p w14:paraId="540D65BB" w14:textId="77777777" w:rsidR="0004063A" w:rsidRPr="0004063A" w:rsidRDefault="0004063A" w:rsidP="0004063A">
            <w:pPr>
              <w:spacing w:after="0" w:line="240" w:lineRule="auto"/>
              <w:jc w:val="right"/>
              <w:rPr>
                <w:rFonts w:ascii="Tahoma" w:eastAsia="Times New Roman" w:hAnsi="Tahoma" w:cs="Tahoma"/>
                <w:color w:val="000000"/>
                <w:sz w:val="20"/>
                <w:szCs w:val="20"/>
                <w:lang w:eastAsia="en-GB"/>
              </w:rPr>
            </w:pPr>
            <w:r w:rsidRPr="0004063A">
              <w:rPr>
                <w:rFonts w:ascii="Tahoma" w:eastAsia="Times New Roman" w:hAnsi="Tahoma" w:cs="Tahoma"/>
                <w:color w:val="000000"/>
                <w:sz w:val="20"/>
                <w:szCs w:val="20"/>
                <w:lang w:eastAsia="en-GB"/>
              </w:rPr>
              <w:t>£581,024</w:t>
            </w:r>
          </w:p>
        </w:tc>
      </w:tr>
      <w:tr w:rsidR="0004063A" w:rsidRPr="0004063A" w14:paraId="791E2E55" w14:textId="77777777" w:rsidTr="0004063A">
        <w:trPr>
          <w:trHeight w:val="255"/>
        </w:trPr>
        <w:tc>
          <w:tcPr>
            <w:tcW w:w="4500" w:type="dxa"/>
            <w:tcBorders>
              <w:top w:val="nil"/>
              <w:left w:val="nil"/>
              <w:bottom w:val="nil"/>
              <w:right w:val="nil"/>
            </w:tcBorders>
            <w:shd w:val="clear" w:color="auto" w:fill="auto"/>
            <w:noWrap/>
            <w:vAlign w:val="bottom"/>
            <w:hideMark/>
          </w:tcPr>
          <w:p w14:paraId="46FC300F" w14:textId="77777777" w:rsidR="0004063A" w:rsidRPr="0004063A" w:rsidRDefault="0004063A" w:rsidP="0004063A">
            <w:pPr>
              <w:spacing w:after="0" w:line="240" w:lineRule="auto"/>
              <w:rPr>
                <w:rFonts w:ascii="Tahoma" w:eastAsia="Times New Roman" w:hAnsi="Tahoma" w:cs="Tahoma"/>
                <w:b/>
                <w:bCs/>
                <w:color w:val="000000"/>
                <w:sz w:val="20"/>
                <w:szCs w:val="20"/>
                <w:lang w:eastAsia="en-GB"/>
              </w:rPr>
            </w:pPr>
            <w:r w:rsidRPr="0004063A">
              <w:rPr>
                <w:rFonts w:ascii="Tahoma" w:eastAsia="Times New Roman" w:hAnsi="Tahoma" w:cs="Tahoma"/>
                <w:b/>
                <w:bCs/>
                <w:color w:val="000000"/>
                <w:sz w:val="20"/>
                <w:szCs w:val="20"/>
                <w:lang w:eastAsia="en-GB"/>
              </w:rPr>
              <w:t>Current Assets</w:t>
            </w:r>
          </w:p>
        </w:tc>
        <w:tc>
          <w:tcPr>
            <w:tcW w:w="1720" w:type="dxa"/>
            <w:tcBorders>
              <w:top w:val="nil"/>
              <w:left w:val="nil"/>
              <w:bottom w:val="nil"/>
              <w:right w:val="nil"/>
            </w:tcBorders>
            <w:shd w:val="clear" w:color="auto" w:fill="auto"/>
            <w:noWrap/>
            <w:vAlign w:val="bottom"/>
            <w:hideMark/>
          </w:tcPr>
          <w:p w14:paraId="53CC8A69" w14:textId="77777777" w:rsidR="0004063A" w:rsidRPr="0004063A" w:rsidRDefault="0004063A" w:rsidP="0004063A">
            <w:pPr>
              <w:spacing w:after="0" w:line="240" w:lineRule="auto"/>
              <w:rPr>
                <w:rFonts w:ascii="Tahoma" w:eastAsia="Times New Roman" w:hAnsi="Tahoma" w:cs="Tahoma"/>
                <w:sz w:val="20"/>
                <w:szCs w:val="20"/>
                <w:lang w:eastAsia="en-GB"/>
              </w:rPr>
            </w:pPr>
          </w:p>
        </w:tc>
        <w:tc>
          <w:tcPr>
            <w:tcW w:w="1980" w:type="dxa"/>
            <w:tcBorders>
              <w:top w:val="nil"/>
              <w:left w:val="nil"/>
              <w:bottom w:val="nil"/>
              <w:right w:val="nil"/>
            </w:tcBorders>
            <w:shd w:val="clear" w:color="auto" w:fill="auto"/>
            <w:noWrap/>
            <w:vAlign w:val="bottom"/>
            <w:hideMark/>
          </w:tcPr>
          <w:p w14:paraId="68E6CB9D" w14:textId="77777777" w:rsidR="0004063A" w:rsidRPr="0004063A" w:rsidRDefault="0004063A" w:rsidP="0004063A">
            <w:pPr>
              <w:spacing w:after="0" w:line="240" w:lineRule="auto"/>
              <w:rPr>
                <w:rFonts w:ascii="Tahoma" w:eastAsia="Times New Roman" w:hAnsi="Tahoma" w:cs="Tahoma"/>
                <w:sz w:val="20"/>
                <w:szCs w:val="20"/>
                <w:lang w:eastAsia="en-GB"/>
              </w:rPr>
            </w:pPr>
          </w:p>
        </w:tc>
      </w:tr>
      <w:tr w:rsidR="0004063A" w:rsidRPr="0004063A" w14:paraId="7A483CD4" w14:textId="77777777" w:rsidTr="0004063A">
        <w:trPr>
          <w:trHeight w:val="255"/>
        </w:trPr>
        <w:tc>
          <w:tcPr>
            <w:tcW w:w="4500" w:type="dxa"/>
            <w:tcBorders>
              <w:top w:val="nil"/>
              <w:left w:val="nil"/>
              <w:bottom w:val="nil"/>
              <w:right w:val="nil"/>
            </w:tcBorders>
            <w:shd w:val="clear" w:color="auto" w:fill="auto"/>
            <w:noWrap/>
            <w:vAlign w:val="bottom"/>
            <w:hideMark/>
          </w:tcPr>
          <w:p w14:paraId="15E46D17" w14:textId="77777777" w:rsidR="0004063A" w:rsidRPr="0004063A" w:rsidRDefault="0004063A" w:rsidP="0004063A">
            <w:pPr>
              <w:spacing w:after="0" w:line="240" w:lineRule="auto"/>
              <w:rPr>
                <w:rFonts w:ascii="Tahoma" w:eastAsia="Times New Roman" w:hAnsi="Tahoma" w:cs="Tahoma"/>
                <w:color w:val="000000"/>
                <w:sz w:val="20"/>
                <w:szCs w:val="20"/>
                <w:lang w:eastAsia="en-GB"/>
              </w:rPr>
            </w:pPr>
            <w:r w:rsidRPr="0004063A">
              <w:rPr>
                <w:rFonts w:ascii="Tahoma" w:eastAsia="Times New Roman" w:hAnsi="Tahoma" w:cs="Tahoma"/>
                <w:color w:val="000000"/>
                <w:sz w:val="20"/>
                <w:szCs w:val="20"/>
                <w:lang w:eastAsia="en-GB"/>
              </w:rPr>
              <w:t>Prepayments</w:t>
            </w:r>
          </w:p>
        </w:tc>
        <w:tc>
          <w:tcPr>
            <w:tcW w:w="1720" w:type="dxa"/>
            <w:tcBorders>
              <w:top w:val="nil"/>
              <w:left w:val="nil"/>
              <w:bottom w:val="nil"/>
              <w:right w:val="nil"/>
            </w:tcBorders>
            <w:shd w:val="clear" w:color="auto" w:fill="auto"/>
            <w:noWrap/>
            <w:vAlign w:val="bottom"/>
            <w:hideMark/>
          </w:tcPr>
          <w:p w14:paraId="7739C8B8" w14:textId="77777777" w:rsidR="0004063A" w:rsidRPr="0004063A" w:rsidRDefault="0004063A" w:rsidP="0004063A">
            <w:pPr>
              <w:spacing w:after="0" w:line="240" w:lineRule="auto"/>
              <w:jc w:val="right"/>
              <w:rPr>
                <w:rFonts w:ascii="Tahoma" w:eastAsia="Times New Roman" w:hAnsi="Tahoma" w:cs="Tahoma"/>
                <w:color w:val="000000"/>
                <w:sz w:val="20"/>
                <w:szCs w:val="20"/>
                <w:lang w:eastAsia="en-GB"/>
              </w:rPr>
            </w:pPr>
            <w:r w:rsidRPr="0004063A">
              <w:rPr>
                <w:rFonts w:ascii="Tahoma" w:eastAsia="Times New Roman" w:hAnsi="Tahoma" w:cs="Tahoma"/>
                <w:color w:val="000000"/>
                <w:sz w:val="20"/>
                <w:szCs w:val="20"/>
                <w:lang w:eastAsia="en-GB"/>
              </w:rPr>
              <w:t>£81,112</w:t>
            </w:r>
          </w:p>
        </w:tc>
        <w:tc>
          <w:tcPr>
            <w:tcW w:w="1980" w:type="dxa"/>
            <w:tcBorders>
              <w:top w:val="nil"/>
              <w:left w:val="nil"/>
              <w:bottom w:val="nil"/>
              <w:right w:val="nil"/>
            </w:tcBorders>
            <w:shd w:val="clear" w:color="auto" w:fill="auto"/>
            <w:noWrap/>
            <w:vAlign w:val="bottom"/>
            <w:hideMark/>
          </w:tcPr>
          <w:p w14:paraId="7ED631FA" w14:textId="77777777" w:rsidR="0004063A" w:rsidRPr="0004063A" w:rsidRDefault="0004063A" w:rsidP="0004063A">
            <w:pPr>
              <w:spacing w:after="0" w:line="240" w:lineRule="auto"/>
              <w:rPr>
                <w:rFonts w:ascii="Tahoma" w:eastAsia="Times New Roman" w:hAnsi="Tahoma" w:cs="Tahoma"/>
                <w:sz w:val="20"/>
                <w:szCs w:val="20"/>
                <w:lang w:eastAsia="en-GB"/>
              </w:rPr>
            </w:pPr>
          </w:p>
        </w:tc>
      </w:tr>
      <w:tr w:rsidR="0004063A" w:rsidRPr="0004063A" w14:paraId="11B43845" w14:textId="77777777" w:rsidTr="0004063A">
        <w:trPr>
          <w:trHeight w:val="255"/>
        </w:trPr>
        <w:tc>
          <w:tcPr>
            <w:tcW w:w="4500" w:type="dxa"/>
            <w:tcBorders>
              <w:top w:val="nil"/>
              <w:left w:val="nil"/>
              <w:bottom w:val="nil"/>
              <w:right w:val="nil"/>
            </w:tcBorders>
            <w:shd w:val="clear" w:color="auto" w:fill="auto"/>
            <w:noWrap/>
            <w:vAlign w:val="bottom"/>
            <w:hideMark/>
          </w:tcPr>
          <w:p w14:paraId="40527858" w14:textId="77777777" w:rsidR="0004063A" w:rsidRPr="0004063A" w:rsidRDefault="0004063A" w:rsidP="0004063A">
            <w:pPr>
              <w:spacing w:after="0" w:line="240" w:lineRule="auto"/>
              <w:rPr>
                <w:rFonts w:ascii="Tahoma" w:eastAsia="Times New Roman" w:hAnsi="Tahoma" w:cs="Tahoma"/>
                <w:color w:val="000000"/>
                <w:sz w:val="20"/>
                <w:szCs w:val="20"/>
                <w:lang w:eastAsia="en-GB"/>
              </w:rPr>
            </w:pPr>
            <w:r w:rsidRPr="0004063A">
              <w:rPr>
                <w:rFonts w:ascii="Tahoma" w:eastAsia="Times New Roman" w:hAnsi="Tahoma" w:cs="Tahoma"/>
                <w:color w:val="000000"/>
                <w:sz w:val="20"/>
                <w:szCs w:val="20"/>
                <w:lang w:eastAsia="en-GB"/>
              </w:rPr>
              <w:t>Bank Account</w:t>
            </w:r>
          </w:p>
        </w:tc>
        <w:tc>
          <w:tcPr>
            <w:tcW w:w="1720" w:type="dxa"/>
            <w:tcBorders>
              <w:top w:val="nil"/>
              <w:left w:val="nil"/>
              <w:bottom w:val="nil"/>
              <w:right w:val="nil"/>
            </w:tcBorders>
            <w:shd w:val="clear" w:color="auto" w:fill="auto"/>
            <w:noWrap/>
            <w:vAlign w:val="bottom"/>
            <w:hideMark/>
          </w:tcPr>
          <w:p w14:paraId="36DF8E07" w14:textId="77777777" w:rsidR="0004063A" w:rsidRPr="0004063A" w:rsidRDefault="0004063A" w:rsidP="0004063A">
            <w:pPr>
              <w:spacing w:after="0" w:line="240" w:lineRule="auto"/>
              <w:jc w:val="right"/>
              <w:rPr>
                <w:rFonts w:ascii="Tahoma" w:eastAsia="Times New Roman" w:hAnsi="Tahoma" w:cs="Tahoma"/>
                <w:color w:val="000000"/>
                <w:sz w:val="20"/>
                <w:szCs w:val="20"/>
                <w:lang w:eastAsia="en-GB"/>
              </w:rPr>
            </w:pPr>
            <w:r w:rsidRPr="0004063A">
              <w:rPr>
                <w:rFonts w:ascii="Tahoma" w:eastAsia="Times New Roman" w:hAnsi="Tahoma" w:cs="Tahoma"/>
                <w:color w:val="000000"/>
                <w:sz w:val="20"/>
                <w:szCs w:val="20"/>
                <w:lang w:eastAsia="en-GB"/>
              </w:rPr>
              <w:t>£115,021</w:t>
            </w:r>
          </w:p>
        </w:tc>
        <w:tc>
          <w:tcPr>
            <w:tcW w:w="1980" w:type="dxa"/>
            <w:tcBorders>
              <w:top w:val="nil"/>
              <w:left w:val="nil"/>
              <w:bottom w:val="nil"/>
              <w:right w:val="nil"/>
            </w:tcBorders>
            <w:shd w:val="clear" w:color="auto" w:fill="auto"/>
            <w:noWrap/>
            <w:vAlign w:val="bottom"/>
            <w:hideMark/>
          </w:tcPr>
          <w:p w14:paraId="39587604" w14:textId="77777777" w:rsidR="0004063A" w:rsidRPr="0004063A" w:rsidRDefault="0004063A" w:rsidP="0004063A">
            <w:pPr>
              <w:spacing w:after="0" w:line="240" w:lineRule="auto"/>
              <w:rPr>
                <w:rFonts w:ascii="Tahoma" w:eastAsia="Times New Roman" w:hAnsi="Tahoma" w:cs="Tahoma"/>
                <w:sz w:val="20"/>
                <w:szCs w:val="20"/>
                <w:lang w:eastAsia="en-GB"/>
              </w:rPr>
            </w:pPr>
          </w:p>
        </w:tc>
      </w:tr>
      <w:tr w:rsidR="0004063A" w:rsidRPr="0004063A" w14:paraId="5246DCAF" w14:textId="77777777" w:rsidTr="0004063A">
        <w:trPr>
          <w:trHeight w:val="255"/>
        </w:trPr>
        <w:tc>
          <w:tcPr>
            <w:tcW w:w="4500" w:type="dxa"/>
            <w:tcBorders>
              <w:top w:val="nil"/>
              <w:left w:val="nil"/>
              <w:bottom w:val="nil"/>
              <w:right w:val="nil"/>
            </w:tcBorders>
            <w:shd w:val="clear" w:color="auto" w:fill="auto"/>
            <w:noWrap/>
            <w:vAlign w:val="bottom"/>
            <w:hideMark/>
          </w:tcPr>
          <w:p w14:paraId="49DF671D" w14:textId="77777777" w:rsidR="0004063A" w:rsidRPr="0004063A" w:rsidRDefault="0004063A" w:rsidP="0004063A">
            <w:pPr>
              <w:spacing w:after="0" w:line="240" w:lineRule="auto"/>
              <w:rPr>
                <w:rFonts w:ascii="Tahoma" w:eastAsia="Times New Roman" w:hAnsi="Tahoma" w:cs="Tahoma"/>
                <w:sz w:val="20"/>
                <w:szCs w:val="20"/>
                <w:lang w:eastAsia="en-GB"/>
              </w:rPr>
            </w:pPr>
          </w:p>
        </w:tc>
        <w:tc>
          <w:tcPr>
            <w:tcW w:w="1720" w:type="dxa"/>
            <w:tcBorders>
              <w:top w:val="nil"/>
              <w:left w:val="nil"/>
              <w:bottom w:val="nil"/>
              <w:right w:val="nil"/>
            </w:tcBorders>
            <w:shd w:val="clear" w:color="auto" w:fill="auto"/>
            <w:noWrap/>
            <w:vAlign w:val="bottom"/>
            <w:hideMark/>
          </w:tcPr>
          <w:p w14:paraId="1A839848" w14:textId="77777777" w:rsidR="0004063A" w:rsidRPr="0004063A" w:rsidRDefault="0004063A" w:rsidP="0004063A">
            <w:pPr>
              <w:spacing w:after="0" w:line="240" w:lineRule="auto"/>
              <w:rPr>
                <w:rFonts w:ascii="Tahoma" w:eastAsia="Times New Roman" w:hAnsi="Tahoma" w:cs="Tahoma"/>
                <w:sz w:val="20"/>
                <w:szCs w:val="20"/>
                <w:lang w:eastAsia="en-GB"/>
              </w:rPr>
            </w:pPr>
          </w:p>
        </w:tc>
        <w:tc>
          <w:tcPr>
            <w:tcW w:w="1980" w:type="dxa"/>
            <w:tcBorders>
              <w:top w:val="nil"/>
              <w:left w:val="nil"/>
              <w:bottom w:val="nil"/>
              <w:right w:val="nil"/>
            </w:tcBorders>
            <w:shd w:val="clear" w:color="auto" w:fill="auto"/>
            <w:noWrap/>
            <w:vAlign w:val="bottom"/>
            <w:hideMark/>
          </w:tcPr>
          <w:p w14:paraId="4575C657" w14:textId="77777777" w:rsidR="0004063A" w:rsidRPr="0004063A" w:rsidRDefault="0004063A" w:rsidP="0004063A">
            <w:pPr>
              <w:spacing w:after="0" w:line="240" w:lineRule="auto"/>
              <w:jc w:val="right"/>
              <w:rPr>
                <w:rFonts w:ascii="Tahoma" w:eastAsia="Times New Roman" w:hAnsi="Tahoma" w:cs="Tahoma"/>
                <w:color w:val="000000"/>
                <w:sz w:val="20"/>
                <w:szCs w:val="20"/>
                <w:lang w:eastAsia="en-GB"/>
              </w:rPr>
            </w:pPr>
            <w:r w:rsidRPr="0004063A">
              <w:rPr>
                <w:rFonts w:ascii="Tahoma" w:eastAsia="Times New Roman" w:hAnsi="Tahoma" w:cs="Tahoma"/>
                <w:color w:val="000000"/>
                <w:sz w:val="20"/>
                <w:szCs w:val="20"/>
                <w:lang w:eastAsia="en-GB"/>
              </w:rPr>
              <w:t>£196,133</w:t>
            </w:r>
          </w:p>
        </w:tc>
      </w:tr>
      <w:tr w:rsidR="0004063A" w:rsidRPr="0004063A" w14:paraId="43E85C1E" w14:textId="77777777" w:rsidTr="0004063A">
        <w:trPr>
          <w:trHeight w:val="255"/>
        </w:trPr>
        <w:tc>
          <w:tcPr>
            <w:tcW w:w="4500" w:type="dxa"/>
            <w:tcBorders>
              <w:top w:val="nil"/>
              <w:left w:val="nil"/>
              <w:bottom w:val="nil"/>
              <w:right w:val="nil"/>
            </w:tcBorders>
            <w:shd w:val="clear" w:color="auto" w:fill="auto"/>
            <w:noWrap/>
            <w:vAlign w:val="bottom"/>
            <w:hideMark/>
          </w:tcPr>
          <w:p w14:paraId="038D00B1" w14:textId="77777777" w:rsidR="0004063A" w:rsidRPr="0004063A" w:rsidRDefault="0004063A" w:rsidP="0004063A">
            <w:pPr>
              <w:spacing w:after="0" w:line="240" w:lineRule="auto"/>
              <w:rPr>
                <w:rFonts w:ascii="Tahoma" w:eastAsia="Times New Roman" w:hAnsi="Tahoma" w:cs="Tahoma"/>
                <w:b/>
                <w:bCs/>
                <w:color w:val="000000"/>
                <w:sz w:val="20"/>
                <w:szCs w:val="20"/>
                <w:lang w:eastAsia="en-GB"/>
              </w:rPr>
            </w:pPr>
            <w:r w:rsidRPr="0004063A">
              <w:rPr>
                <w:rFonts w:ascii="Tahoma" w:eastAsia="Times New Roman" w:hAnsi="Tahoma" w:cs="Tahoma"/>
                <w:b/>
                <w:bCs/>
                <w:color w:val="000000"/>
                <w:sz w:val="20"/>
                <w:szCs w:val="20"/>
                <w:lang w:eastAsia="en-GB"/>
              </w:rPr>
              <w:t>Current Liabilities</w:t>
            </w:r>
          </w:p>
        </w:tc>
        <w:tc>
          <w:tcPr>
            <w:tcW w:w="1720" w:type="dxa"/>
            <w:tcBorders>
              <w:top w:val="nil"/>
              <w:left w:val="nil"/>
              <w:bottom w:val="nil"/>
              <w:right w:val="nil"/>
            </w:tcBorders>
            <w:shd w:val="clear" w:color="auto" w:fill="auto"/>
            <w:noWrap/>
            <w:vAlign w:val="bottom"/>
            <w:hideMark/>
          </w:tcPr>
          <w:p w14:paraId="536034FB" w14:textId="77777777" w:rsidR="0004063A" w:rsidRPr="0004063A" w:rsidRDefault="0004063A" w:rsidP="0004063A">
            <w:pPr>
              <w:spacing w:after="0" w:line="240" w:lineRule="auto"/>
              <w:rPr>
                <w:rFonts w:ascii="Tahoma" w:eastAsia="Times New Roman" w:hAnsi="Tahoma" w:cs="Tahoma"/>
                <w:sz w:val="20"/>
                <w:szCs w:val="20"/>
                <w:lang w:eastAsia="en-GB"/>
              </w:rPr>
            </w:pPr>
          </w:p>
        </w:tc>
        <w:tc>
          <w:tcPr>
            <w:tcW w:w="1980" w:type="dxa"/>
            <w:tcBorders>
              <w:top w:val="nil"/>
              <w:left w:val="nil"/>
              <w:bottom w:val="nil"/>
              <w:right w:val="nil"/>
            </w:tcBorders>
            <w:shd w:val="clear" w:color="auto" w:fill="auto"/>
            <w:noWrap/>
            <w:vAlign w:val="bottom"/>
            <w:hideMark/>
          </w:tcPr>
          <w:p w14:paraId="2CDD613E" w14:textId="77777777" w:rsidR="0004063A" w:rsidRPr="0004063A" w:rsidRDefault="0004063A" w:rsidP="0004063A">
            <w:pPr>
              <w:spacing w:after="0" w:line="240" w:lineRule="auto"/>
              <w:rPr>
                <w:rFonts w:ascii="Tahoma" w:eastAsia="Times New Roman" w:hAnsi="Tahoma" w:cs="Tahoma"/>
                <w:sz w:val="20"/>
                <w:szCs w:val="20"/>
                <w:lang w:eastAsia="en-GB"/>
              </w:rPr>
            </w:pPr>
          </w:p>
        </w:tc>
      </w:tr>
      <w:tr w:rsidR="0004063A" w:rsidRPr="0004063A" w14:paraId="525D52CB" w14:textId="77777777" w:rsidTr="0004063A">
        <w:trPr>
          <w:trHeight w:val="255"/>
        </w:trPr>
        <w:tc>
          <w:tcPr>
            <w:tcW w:w="4500" w:type="dxa"/>
            <w:tcBorders>
              <w:top w:val="nil"/>
              <w:left w:val="nil"/>
              <w:bottom w:val="nil"/>
              <w:right w:val="nil"/>
            </w:tcBorders>
            <w:shd w:val="clear" w:color="auto" w:fill="auto"/>
            <w:noWrap/>
            <w:vAlign w:val="bottom"/>
            <w:hideMark/>
          </w:tcPr>
          <w:p w14:paraId="4422C783" w14:textId="77777777" w:rsidR="0004063A" w:rsidRPr="0004063A" w:rsidRDefault="0004063A" w:rsidP="0004063A">
            <w:pPr>
              <w:spacing w:after="0" w:line="240" w:lineRule="auto"/>
              <w:rPr>
                <w:rFonts w:ascii="Tahoma" w:eastAsia="Times New Roman" w:hAnsi="Tahoma" w:cs="Tahoma"/>
                <w:color w:val="000000"/>
                <w:sz w:val="20"/>
                <w:szCs w:val="20"/>
                <w:lang w:eastAsia="en-GB"/>
              </w:rPr>
            </w:pPr>
            <w:r w:rsidRPr="0004063A">
              <w:rPr>
                <w:rFonts w:ascii="Tahoma" w:eastAsia="Times New Roman" w:hAnsi="Tahoma" w:cs="Tahoma"/>
                <w:color w:val="000000"/>
                <w:sz w:val="20"/>
                <w:szCs w:val="20"/>
                <w:lang w:eastAsia="en-GB"/>
              </w:rPr>
              <w:t>Other Creditors</w:t>
            </w:r>
          </w:p>
        </w:tc>
        <w:tc>
          <w:tcPr>
            <w:tcW w:w="1720" w:type="dxa"/>
            <w:tcBorders>
              <w:top w:val="nil"/>
              <w:left w:val="nil"/>
              <w:bottom w:val="nil"/>
              <w:right w:val="nil"/>
            </w:tcBorders>
            <w:shd w:val="clear" w:color="auto" w:fill="auto"/>
            <w:noWrap/>
            <w:vAlign w:val="bottom"/>
            <w:hideMark/>
          </w:tcPr>
          <w:p w14:paraId="054CB38D" w14:textId="77777777" w:rsidR="0004063A" w:rsidRPr="0004063A" w:rsidRDefault="0004063A" w:rsidP="0004063A">
            <w:pPr>
              <w:spacing w:after="0" w:line="240" w:lineRule="auto"/>
              <w:jc w:val="right"/>
              <w:rPr>
                <w:rFonts w:ascii="Tahoma" w:eastAsia="Times New Roman" w:hAnsi="Tahoma" w:cs="Tahoma"/>
                <w:color w:val="000000"/>
                <w:sz w:val="20"/>
                <w:szCs w:val="20"/>
                <w:lang w:eastAsia="en-GB"/>
              </w:rPr>
            </w:pPr>
            <w:r w:rsidRPr="0004063A">
              <w:rPr>
                <w:rFonts w:ascii="Tahoma" w:eastAsia="Times New Roman" w:hAnsi="Tahoma" w:cs="Tahoma"/>
                <w:color w:val="000000"/>
                <w:sz w:val="20"/>
                <w:szCs w:val="20"/>
                <w:lang w:eastAsia="en-GB"/>
              </w:rPr>
              <w:t>£9,300</w:t>
            </w:r>
          </w:p>
        </w:tc>
        <w:tc>
          <w:tcPr>
            <w:tcW w:w="1980" w:type="dxa"/>
            <w:tcBorders>
              <w:top w:val="nil"/>
              <w:left w:val="nil"/>
              <w:bottom w:val="nil"/>
              <w:right w:val="nil"/>
            </w:tcBorders>
            <w:shd w:val="clear" w:color="auto" w:fill="auto"/>
            <w:noWrap/>
            <w:vAlign w:val="bottom"/>
            <w:hideMark/>
          </w:tcPr>
          <w:p w14:paraId="6A90DC38" w14:textId="77777777" w:rsidR="0004063A" w:rsidRPr="0004063A" w:rsidRDefault="0004063A" w:rsidP="0004063A">
            <w:pPr>
              <w:spacing w:after="0" w:line="240" w:lineRule="auto"/>
              <w:rPr>
                <w:rFonts w:ascii="Tahoma" w:eastAsia="Times New Roman" w:hAnsi="Tahoma" w:cs="Tahoma"/>
                <w:sz w:val="20"/>
                <w:szCs w:val="20"/>
                <w:lang w:eastAsia="en-GB"/>
              </w:rPr>
            </w:pPr>
          </w:p>
        </w:tc>
      </w:tr>
      <w:tr w:rsidR="0004063A" w:rsidRPr="0004063A" w14:paraId="2844A211" w14:textId="77777777" w:rsidTr="0004063A">
        <w:trPr>
          <w:trHeight w:val="255"/>
        </w:trPr>
        <w:tc>
          <w:tcPr>
            <w:tcW w:w="4500" w:type="dxa"/>
            <w:tcBorders>
              <w:top w:val="nil"/>
              <w:left w:val="nil"/>
              <w:bottom w:val="nil"/>
              <w:right w:val="nil"/>
            </w:tcBorders>
            <w:shd w:val="clear" w:color="auto" w:fill="auto"/>
            <w:noWrap/>
            <w:vAlign w:val="bottom"/>
            <w:hideMark/>
          </w:tcPr>
          <w:p w14:paraId="613E18A6" w14:textId="77777777" w:rsidR="0004063A" w:rsidRPr="0004063A" w:rsidRDefault="0004063A" w:rsidP="0004063A">
            <w:pPr>
              <w:spacing w:after="0" w:line="240" w:lineRule="auto"/>
              <w:rPr>
                <w:rFonts w:ascii="Tahoma" w:eastAsia="Times New Roman" w:hAnsi="Tahoma" w:cs="Tahoma"/>
                <w:color w:val="000000"/>
                <w:sz w:val="20"/>
                <w:szCs w:val="20"/>
                <w:lang w:eastAsia="en-GB"/>
              </w:rPr>
            </w:pPr>
            <w:r w:rsidRPr="0004063A">
              <w:rPr>
                <w:rFonts w:ascii="Tahoma" w:eastAsia="Times New Roman" w:hAnsi="Tahoma" w:cs="Tahoma"/>
                <w:color w:val="000000"/>
                <w:sz w:val="20"/>
                <w:szCs w:val="20"/>
                <w:lang w:eastAsia="en-GB"/>
              </w:rPr>
              <w:t>VAT Liability</w:t>
            </w:r>
          </w:p>
        </w:tc>
        <w:tc>
          <w:tcPr>
            <w:tcW w:w="1720" w:type="dxa"/>
            <w:tcBorders>
              <w:top w:val="nil"/>
              <w:left w:val="nil"/>
              <w:bottom w:val="nil"/>
              <w:right w:val="nil"/>
            </w:tcBorders>
            <w:shd w:val="clear" w:color="auto" w:fill="auto"/>
            <w:noWrap/>
            <w:vAlign w:val="bottom"/>
            <w:hideMark/>
          </w:tcPr>
          <w:p w14:paraId="26448F84" w14:textId="77777777" w:rsidR="0004063A" w:rsidRPr="0004063A" w:rsidRDefault="0004063A" w:rsidP="0004063A">
            <w:pPr>
              <w:spacing w:after="0" w:line="240" w:lineRule="auto"/>
              <w:jc w:val="right"/>
              <w:rPr>
                <w:rFonts w:ascii="Tahoma" w:eastAsia="Times New Roman" w:hAnsi="Tahoma" w:cs="Tahoma"/>
                <w:color w:val="000000"/>
                <w:sz w:val="20"/>
                <w:szCs w:val="20"/>
                <w:lang w:eastAsia="en-GB"/>
              </w:rPr>
            </w:pPr>
            <w:r w:rsidRPr="0004063A">
              <w:rPr>
                <w:rFonts w:ascii="Tahoma" w:eastAsia="Times New Roman" w:hAnsi="Tahoma" w:cs="Tahoma"/>
                <w:color w:val="000000"/>
                <w:sz w:val="20"/>
                <w:szCs w:val="20"/>
                <w:lang w:eastAsia="en-GB"/>
              </w:rPr>
              <w:t>£1,650</w:t>
            </w:r>
          </w:p>
        </w:tc>
        <w:tc>
          <w:tcPr>
            <w:tcW w:w="1980" w:type="dxa"/>
            <w:tcBorders>
              <w:top w:val="nil"/>
              <w:left w:val="nil"/>
              <w:bottom w:val="nil"/>
              <w:right w:val="nil"/>
            </w:tcBorders>
            <w:shd w:val="clear" w:color="auto" w:fill="auto"/>
            <w:noWrap/>
            <w:vAlign w:val="bottom"/>
            <w:hideMark/>
          </w:tcPr>
          <w:p w14:paraId="2F42946B" w14:textId="77777777" w:rsidR="0004063A" w:rsidRPr="0004063A" w:rsidRDefault="0004063A" w:rsidP="0004063A">
            <w:pPr>
              <w:spacing w:after="0" w:line="240" w:lineRule="auto"/>
              <w:rPr>
                <w:rFonts w:ascii="Tahoma" w:eastAsia="Times New Roman" w:hAnsi="Tahoma" w:cs="Tahoma"/>
                <w:sz w:val="20"/>
                <w:szCs w:val="20"/>
                <w:lang w:eastAsia="en-GB"/>
              </w:rPr>
            </w:pPr>
          </w:p>
        </w:tc>
      </w:tr>
      <w:tr w:rsidR="0004063A" w:rsidRPr="0004063A" w14:paraId="46425A47" w14:textId="77777777" w:rsidTr="0004063A">
        <w:trPr>
          <w:trHeight w:val="255"/>
        </w:trPr>
        <w:tc>
          <w:tcPr>
            <w:tcW w:w="4500" w:type="dxa"/>
            <w:tcBorders>
              <w:top w:val="nil"/>
              <w:left w:val="nil"/>
              <w:bottom w:val="nil"/>
              <w:right w:val="nil"/>
            </w:tcBorders>
            <w:shd w:val="clear" w:color="auto" w:fill="auto"/>
            <w:noWrap/>
            <w:vAlign w:val="bottom"/>
            <w:hideMark/>
          </w:tcPr>
          <w:p w14:paraId="6C0A2DCE" w14:textId="77777777" w:rsidR="0004063A" w:rsidRPr="0004063A" w:rsidRDefault="0004063A" w:rsidP="0004063A">
            <w:pPr>
              <w:spacing w:after="0" w:line="240" w:lineRule="auto"/>
              <w:rPr>
                <w:rFonts w:ascii="Tahoma" w:eastAsia="Times New Roman" w:hAnsi="Tahoma" w:cs="Tahoma"/>
                <w:sz w:val="20"/>
                <w:szCs w:val="20"/>
                <w:lang w:eastAsia="en-GB"/>
              </w:rPr>
            </w:pPr>
          </w:p>
        </w:tc>
        <w:tc>
          <w:tcPr>
            <w:tcW w:w="1720" w:type="dxa"/>
            <w:tcBorders>
              <w:top w:val="nil"/>
              <w:left w:val="nil"/>
              <w:bottom w:val="nil"/>
              <w:right w:val="nil"/>
            </w:tcBorders>
            <w:shd w:val="clear" w:color="auto" w:fill="auto"/>
            <w:noWrap/>
            <w:vAlign w:val="bottom"/>
            <w:hideMark/>
          </w:tcPr>
          <w:p w14:paraId="5D8C2A8D" w14:textId="77777777" w:rsidR="0004063A" w:rsidRPr="0004063A" w:rsidRDefault="0004063A" w:rsidP="0004063A">
            <w:pPr>
              <w:spacing w:after="0" w:line="240" w:lineRule="auto"/>
              <w:rPr>
                <w:rFonts w:ascii="Tahoma" w:eastAsia="Times New Roman" w:hAnsi="Tahoma" w:cs="Tahoma"/>
                <w:sz w:val="20"/>
                <w:szCs w:val="20"/>
                <w:lang w:eastAsia="en-GB"/>
              </w:rPr>
            </w:pPr>
          </w:p>
        </w:tc>
        <w:tc>
          <w:tcPr>
            <w:tcW w:w="1980" w:type="dxa"/>
            <w:tcBorders>
              <w:top w:val="nil"/>
              <w:left w:val="nil"/>
              <w:bottom w:val="nil"/>
              <w:right w:val="nil"/>
            </w:tcBorders>
            <w:shd w:val="clear" w:color="auto" w:fill="auto"/>
            <w:noWrap/>
            <w:vAlign w:val="bottom"/>
            <w:hideMark/>
          </w:tcPr>
          <w:p w14:paraId="654940A8" w14:textId="77777777" w:rsidR="0004063A" w:rsidRPr="0004063A" w:rsidRDefault="0004063A" w:rsidP="0004063A">
            <w:pPr>
              <w:spacing w:after="0" w:line="240" w:lineRule="auto"/>
              <w:jc w:val="right"/>
              <w:rPr>
                <w:rFonts w:ascii="Tahoma" w:eastAsia="Times New Roman" w:hAnsi="Tahoma" w:cs="Tahoma"/>
                <w:color w:val="000000"/>
                <w:sz w:val="20"/>
                <w:szCs w:val="20"/>
                <w:lang w:eastAsia="en-GB"/>
              </w:rPr>
            </w:pPr>
            <w:r w:rsidRPr="0004063A">
              <w:rPr>
                <w:rFonts w:ascii="Tahoma" w:eastAsia="Times New Roman" w:hAnsi="Tahoma" w:cs="Tahoma"/>
                <w:color w:val="000000"/>
                <w:sz w:val="20"/>
                <w:szCs w:val="20"/>
                <w:lang w:eastAsia="en-GB"/>
              </w:rPr>
              <w:t>£10,950</w:t>
            </w:r>
          </w:p>
        </w:tc>
      </w:tr>
      <w:tr w:rsidR="0004063A" w:rsidRPr="0004063A" w14:paraId="0F0DC854" w14:textId="77777777" w:rsidTr="0004063A">
        <w:trPr>
          <w:trHeight w:val="255"/>
        </w:trPr>
        <w:tc>
          <w:tcPr>
            <w:tcW w:w="4500" w:type="dxa"/>
            <w:tcBorders>
              <w:top w:val="nil"/>
              <w:left w:val="nil"/>
              <w:bottom w:val="nil"/>
              <w:right w:val="nil"/>
            </w:tcBorders>
            <w:shd w:val="clear" w:color="auto" w:fill="auto"/>
            <w:noWrap/>
            <w:vAlign w:val="bottom"/>
            <w:hideMark/>
          </w:tcPr>
          <w:p w14:paraId="7A8E292F" w14:textId="77777777" w:rsidR="0004063A" w:rsidRPr="0004063A" w:rsidRDefault="0004063A" w:rsidP="0004063A">
            <w:pPr>
              <w:spacing w:after="0" w:line="240" w:lineRule="auto"/>
              <w:rPr>
                <w:rFonts w:ascii="Tahoma" w:eastAsia="Times New Roman" w:hAnsi="Tahoma" w:cs="Tahoma"/>
                <w:b/>
                <w:bCs/>
                <w:color w:val="000000"/>
                <w:sz w:val="20"/>
                <w:szCs w:val="20"/>
                <w:lang w:eastAsia="en-GB"/>
              </w:rPr>
            </w:pPr>
            <w:r w:rsidRPr="0004063A">
              <w:rPr>
                <w:rFonts w:ascii="Tahoma" w:eastAsia="Times New Roman" w:hAnsi="Tahoma" w:cs="Tahoma"/>
                <w:b/>
                <w:bCs/>
                <w:color w:val="000000"/>
                <w:sz w:val="20"/>
                <w:szCs w:val="20"/>
                <w:lang w:eastAsia="en-GB"/>
              </w:rPr>
              <w:t>Current Assets less Current Liabilities:</w:t>
            </w:r>
          </w:p>
        </w:tc>
        <w:tc>
          <w:tcPr>
            <w:tcW w:w="1720" w:type="dxa"/>
            <w:tcBorders>
              <w:top w:val="nil"/>
              <w:left w:val="nil"/>
              <w:bottom w:val="nil"/>
              <w:right w:val="nil"/>
            </w:tcBorders>
            <w:shd w:val="clear" w:color="auto" w:fill="auto"/>
            <w:noWrap/>
            <w:vAlign w:val="bottom"/>
            <w:hideMark/>
          </w:tcPr>
          <w:p w14:paraId="3ACEF6A5" w14:textId="77777777" w:rsidR="0004063A" w:rsidRPr="0004063A" w:rsidRDefault="0004063A" w:rsidP="0004063A">
            <w:pPr>
              <w:spacing w:after="0" w:line="240" w:lineRule="auto"/>
              <w:rPr>
                <w:rFonts w:ascii="Tahoma" w:eastAsia="Times New Roman" w:hAnsi="Tahoma" w:cs="Tahoma"/>
                <w:sz w:val="20"/>
                <w:szCs w:val="20"/>
                <w:lang w:eastAsia="en-GB"/>
              </w:rPr>
            </w:pPr>
          </w:p>
        </w:tc>
        <w:tc>
          <w:tcPr>
            <w:tcW w:w="1980" w:type="dxa"/>
            <w:tcBorders>
              <w:top w:val="nil"/>
              <w:left w:val="nil"/>
              <w:bottom w:val="nil"/>
              <w:right w:val="nil"/>
            </w:tcBorders>
            <w:shd w:val="clear" w:color="auto" w:fill="auto"/>
            <w:noWrap/>
            <w:vAlign w:val="bottom"/>
            <w:hideMark/>
          </w:tcPr>
          <w:p w14:paraId="30D8FA79" w14:textId="77777777" w:rsidR="0004063A" w:rsidRPr="0004063A" w:rsidRDefault="0004063A" w:rsidP="0004063A">
            <w:pPr>
              <w:spacing w:after="0" w:line="240" w:lineRule="auto"/>
              <w:jc w:val="right"/>
              <w:rPr>
                <w:rFonts w:ascii="Tahoma" w:eastAsia="Times New Roman" w:hAnsi="Tahoma" w:cs="Tahoma"/>
                <w:color w:val="000000"/>
                <w:sz w:val="20"/>
                <w:szCs w:val="20"/>
                <w:lang w:eastAsia="en-GB"/>
              </w:rPr>
            </w:pPr>
            <w:r w:rsidRPr="0004063A">
              <w:rPr>
                <w:rFonts w:ascii="Tahoma" w:eastAsia="Times New Roman" w:hAnsi="Tahoma" w:cs="Tahoma"/>
                <w:color w:val="000000"/>
                <w:sz w:val="20"/>
                <w:szCs w:val="20"/>
                <w:lang w:eastAsia="en-GB"/>
              </w:rPr>
              <w:t>£185,183</w:t>
            </w:r>
          </w:p>
        </w:tc>
      </w:tr>
      <w:tr w:rsidR="0004063A" w:rsidRPr="0004063A" w14:paraId="5408FC62" w14:textId="77777777" w:rsidTr="0004063A">
        <w:trPr>
          <w:trHeight w:val="255"/>
        </w:trPr>
        <w:tc>
          <w:tcPr>
            <w:tcW w:w="4500" w:type="dxa"/>
            <w:tcBorders>
              <w:top w:val="nil"/>
              <w:left w:val="nil"/>
              <w:bottom w:val="nil"/>
              <w:right w:val="nil"/>
            </w:tcBorders>
            <w:shd w:val="clear" w:color="auto" w:fill="auto"/>
            <w:noWrap/>
            <w:vAlign w:val="bottom"/>
            <w:hideMark/>
          </w:tcPr>
          <w:p w14:paraId="1ECB0639" w14:textId="77777777" w:rsidR="0004063A" w:rsidRPr="0004063A" w:rsidRDefault="0004063A" w:rsidP="0004063A">
            <w:pPr>
              <w:spacing w:after="0" w:line="240" w:lineRule="auto"/>
              <w:rPr>
                <w:rFonts w:ascii="Tahoma" w:eastAsia="Times New Roman" w:hAnsi="Tahoma" w:cs="Tahoma"/>
                <w:b/>
                <w:bCs/>
                <w:color w:val="000000"/>
                <w:sz w:val="20"/>
                <w:szCs w:val="20"/>
                <w:lang w:eastAsia="en-GB"/>
              </w:rPr>
            </w:pPr>
            <w:r w:rsidRPr="0004063A">
              <w:rPr>
                <w:rFonts w:ascii="Tahoma" w:eastAsia="Times New Roman" w:hAnsi="Tahoma" w:cs="Tahoma"/>
                <w:b/>
                <w:bCs/>
                <w:color w:val="000000"/>
                <w:sz w:val="20"/>
                <w:szCs w:val="20"/>
                <w:lang w:eastAsia="en-GB"/>
              </w:rPr>
              <w:t>Total Assets less Current Liabilities:</w:t>
            </w:r>
          </w:p>
        </w:tc>
        <w:tc>
          <w:tcPr>
            <w:tcW w:w="1720" w:type="dxa"/>
            <w:tcBorders>
              <w:top w:val="nil"/>
              <w:left w:val="nil"/>
              <w:bottom w:val="nil"/>
              <w:right w:val="nil"/>
            </w:tcBorders>
            <w:shd w:val="clear" w:color="auto" w:fill="auto"/>
            <w:noWrap/>
            <w:vAlign w:val="bottom"/>
            <w:hideMark/>
          </w:tcPr>
          <w:p w14:paraId="6DBA8C06" w14:textId="77777777" w:rsidR="0004063A" w:rsidRPr="0004063A" w:rsidRDefault="0004063A" w:rsidP="0004063A">
            <w:pPr>
              <w:spacing w:after="0" w:line="240" w:lineRule="auto"/>
              <w:rPr>
                <w:rFonts w:ascii="Tahoma" w:eastAsia="Times New Roman" w:hAnsi="Tahoma" w:cs="Tahoma"/>
                <w:sz w:val="20"/>
                <w:szCs w:val="20"/>
                <w:lang w:eastAsia="en-GB"/>
              </w:rPr>
            </w:pPr>
          </w:p>
        </w:tc>
        <w:tc>
          <w:tcPr>
            <w:tcW w:w="1980" w:type="dxa"/>
            <w:tcBorders>
              <w:top w:val="nil"/>
              <w:left w:val="nil"/>
              <w:bottom w:val="nil"/>
              <w:right w:val="nil"/>
            </w:tcBorders>
            <w:shd w:val="clear" w:color="auto" w:fill="auto"/>
            <w:noWrap/>
            <w:vAlign w:val="bottom"/>
            <w:hideMark/>
          </w:tcPr>
          <w:p w14:paraId="289AC1C9" w14:textId="77777777" w:rsidR="0004063A" w:rsidRPr="0004063A" w:rsidRDefault="0004063A" w:rsidP="0004063A">
            <w:pPr>
              <w:spacing w:after="0" w:line="240" w:lineRule="auto"/>
              <w:jc w:val="right"/>
              <w:rPr>
                <w:rFonts w:ascii="Tahoma" w:eastAsia="Times New Roman" w:hAnsi="Tahoma" w:cs="Tahoma"/>
                <w:color w:val="000000"/>
                <w:sz w:val="20"/>
                <w:szCs w:val="20"/>
                <w:lang w:eastAsia="en-GB"/>
              </w:rPr>
            </w:pPr>
            <w:r w:rsidRPr="0004063A">
              <w:rPr>
                <w:rFonts w:ascii="Tahoma" w:eastAsia="Times New Roman" w:hAnsi="Tahoma" w:cs="Tahoma"/>
                <w:color w:val="000000"/>
                <w:sz w:val="20"/>
                <w:szCs w:val="20"/>
                <w:lang w:eastAsia="en-GB"/>
              </w:rPr>
              <w:t>£766,207</w:t>
            </w:r>
          </w:p>
        </w:tc>
      </w:tr>
      <w:tr w:rsidR="0004063A" w:rsidRPr="0004063A" w14:paraId="5F6F81B8" w14:textId="77777777" w:rsidTr="0004063A">
        <w:trPr>
          <w:trHeight w:val="255"/>
        </w:trPr>
        <w:tc>
          <w:tcPr>
            <w:tcW w:w="4500" w:type="dxa"/>
            <w:tcBorders>
              <w:top w:val="nil"/>
              <w:left w:val="nil"/>
              <w:bottom w:val="nil"/>
              <w:right w:val="nil"/>
            </w:tcBorders>
            <w:shd w:val="clear" w:color="auto" w:fill="auto"/>
            <w:noWrap/>
            <w:vAlign w:val="bottom"/>
            <w:hideMark/>
          </w:tcPr>
          <w:p w14:paraId="77C71690" w14:textId="77777777" w:rsidR="0004063A" w:rsidRPr="0004063A" w:rsidRDefault="0004063A" w:rsidP="0004063A">
            <w:pPr>
              <w:spacing w:after="0" w:line="240" w:lineRule="auto"/>
              <w:rPr>
                <w:rFonts w:ascii="Tahoma" w:eastAsia="Times New Roman" w:hAnsi="Tahoma" w:cs="Tahoma"/>
                <w:b/>
                <w:bCs/>
                <w:color w:val="000000"/>
                <w:sz w:val="20"/>
                <w:szCs w:val="20"/>
                <w:lang w:eastAsia="en-GB"/>
              </w:rPr>
            </w:pPr>
            <w:r w:rsidRPr="0004063A">
              <w:rPr>
                <w:rFonts w:ascii="Tahoma" w:eastAsia="Times New Roman" w:hAnsi="Tahoma" w:cs="Tahoma"/>
                <w:b/>
                <w:bCs/>
                <w:color w:val="000000"/>
                <w:sz w:val="20"/>
                <w:szCs w:val="20"/>
                <w:lang w:eastAsia="en-GB"/>
              </w:rPr>
              <w:t>Long Term Liabilities</w:t>
            </w:r>
          </w:p>
        </w:tc>
        <w:tc>
          <w:tcPr>
            <w:tcW w:w="1720" w:type="dxa"/>
            <w:tcBorders>
              <w:top w:val="nil"/>
              <w:left w:val="nil"/>
              <w:bottom w:val="nil"/>
              <w:right w:val="nil"/>
            </w:tcBorders>
            <w:shd w:val="clear" w:color="auto" w:fill="auto"/>
            <w:noWrap/>
            <w:vAlign w:val="bottom"/>
            <w:hideMark/>
          </w:tcPr>
          <w:p w14:paraId="2BB97FC9" w14:textId="77777777" w:rsidR="0004063A" w:rsidRPr="0004063A" w:rsidRDefault="0004063A" w:rsidP="0004063A">
            <w:pPr>
              <w:spacing w:after="0" w:line="240" w:lineRule="auto"/>
              <w:rPr>
                <w:rFonts w:ascii="Tahoma" w:eastAsia="Times New Roman" w:hAnsi="Tahoma" w:cs="Tahoma"/>
                <w:sz w:val="20"/>
                <w:szCs w:val="20"/>
                <w:lang w:eastAsia="en-GB"/>
              </w:rPr>
            </w:pPr>
          </w:p>
        </w:tc>
        <w:tc>
          <w:tcPr>
            <w:tcW w:w="1980" w:type="dxa"/>
            <w:tcBorders>
              <w:top w:val="nil"/>
              <w:left w:val="nil"/>
              <w:bottom w:val="nil"/>
              <w:right w:val="nil"/>
            </w:tcBorders>
            <w:shd w:val="clear" w:color="auto" w:fill="auto"/>
            <w:noWrap/>
            <w:vAlign w:val="bottom"/>
            <w:hideMark/>
          </w:tcPr>
          <w:p w14:paraId="06680409" w14:textId="77777777" w:rsidR="0004063A" w:rsidRPr="0004063A" w:rsidRDefault="0004063A" w:rsidP="0004063A">
            <w:pPr>
              <w:spacing w:after="0" w:line="240" w:lineRule="auto"/>
              <w:rPr>
                <w:rFonts w:ascii="Tahoma" w:eastAsia="Times New Roman" w:hAnsi="Tahoma" w:cs="Tahoma"/>
                <w:sz w:val="20"/>
                <w:szCs w:val="20"/>
                <w:lang w:eastAsia="en-GB"/>
              </w:rPr>
            </w:pPr>
          </w:p>
        </w:tc>
      </w:tr>
      <w:tr w:rsidR="0004063A" w:rsidRPr="0004063A" w14:paraId="1CB43381" w14:textId="77777777" w:rsidTr="0004063A">
        <w:trPr>
          <w:trHeight w:val="255"/>
        </w:trPr>
        <w:tc>
          <w:tcPr>
            <w:tcW w:w="4500" w:type="dxa"/>
            <w:tcBorders>
              <w:top w:val="nil"/>
              <w:left w:val="nil"/>
              <w:bottom w:val="nil"/>
              <w:right w:val="nil"/>
            </w:tcBorders>
            <w:shd w:val="clear" w:color="auto" w:fill="auto"/>
            <w:noWrap/>
            <w:vAlign w:val="bottom"/>
            <w:hideMark/>
          </w:tcPr>
          <w:p w14:paraId="53D04F60" w14:textId="77777777" w:rsidR="0004063A" w:rsidRPr="0004063A" w:rsidRDefault="0004063A" w:rsidP="0004063A">
            <w:pPr>
              <w:spacing w:after="0" w:line="240" w:lineRule="auto"/>
              <w:rPr>
                <w:rFonts w:ascii="Tahoma" w:eastAsia="Times New Roman" w:hAnsi="Tahoma" w:cs="Tahoma"/>
                <w:sz w:val="20"/>
                <w:szCs w:val="20"/>
                <w:lang w:eastAsia="en-GB"/>
              </w:rPr>
            </w:pPr>
          </w:p>
        </w:tc>
        <w:tc>
          <w:tcPr>
            <w:tcW w:w="1720" w:type="dxa"/>
            <w:tcBorders>
              <w:top w:val="nil"/>
              <w:left w:val="nil"/>
              <w:bottom w:val="nil"/>
              <w:right w:val="nil"/>
            </w:tcBorders>
            <w:shd w:val="clear" w:color="auto" w:fill="auto"/>
            <w:noWrap/>
            <w:vAlign w:val="bottom"/>
            <w:hideMark/>
          </w:tcPr>
          <w:p w14:paraId="7982066A" w14:textId="77777777" w:rsidR="0004063A" w:rsidRPr="0004063A" w:rsidRDefault="0004063A" w:rsidP="0004063A">
            <w:pPr>
              <w:spacing w:after="0" w:line="240" w:lineRule="auto"/>
              <w:rPr>
                <w:rFonts w:ascii="Tahoma" w:eastAsia="Times New Roman" w:hAnsi="Tahoma" w:cs="Tahoma"/>
                <w:sz w:val="20"/>
                <w:szCs w:val="20"/>
                <w:lang w:eastAsia="en-GB"/>
              </w:rPr>
            </w:pPr>
          </w:p>
        </w:tc>
        <w:tc>
          <w:tcPr>
            <w:tcW w:w="1980" w:type="dxa"/>
            <w:tcBorders>
              <w:top w:val="nil"/>
              <w:left w:val="nil"/>
              <w:bottom w:val="nil"/>
              <w:right w:val="nil"/>
            </w:tcBorders>
            <w:shd w:val="clear" w:color="auto" w:fill="auto"/>
            <w:noWrap/>
            <w:vAlign w:val="bottom"/>
            <w:hideMark/>
          </w:tcPr>
          <w:p w14:paraId="0C3D09F8" w14:textId="77777777" w:rsidR="0004063A" w:rsidRPr="0004063A" w:rsidRDefault="0004063A" w:rsidP="0004063A">
            <w:pPr>
              <w:spacing w:after="0" w:line="240" w:lineRule="auto"/>
              <w:jc w:val="right"/>
              <w:rPr>
                <w:rFonts w:ascii="Tahoma" w:eastAsia="Times New Roman" w:hAnsi="Tahoma" w:cs="Tahoma"/>
                <w:color w:val="000000"/>
                <w:sz w:val="20"/>
                <w:szCs w:val="20"/>
                <w:lang w:eastAsia="en-GB"/>
              </w:rPr>
            </w:pPr>
            <w:r w:rsidRPr="0004063A">
              <w:rPr>
                <w:rFonts w:ascii="Tahoma" w:eastAsia="Times New Roman" w:hAnsi="Tahoma" w:cs="Tahoma"/>
                <w:color w:val="000000"/>
                <w:sz w:val="20"/>
                <w:szCs w:val="20"/>
                <w:lang w:eastAsia="en-GB"/>
              </w:rPr>
              <w:t>£0</w:t>
            </w:r>
          </w:p>
        </w:tc>
      </w:tr>
      <w:tr w:rsidR="0004063A" w:rsidRPr="0004063A" w14:paraId="2E8B674A" w14:textId="77777777" w:rsidTr="0004063A">
        <w:trPr>
          <w:trHeight w:val="255"/>
        </w:trPr>
        <w:tc>
          <w:tcPr>
            <w:tcW w:w="4500" w:type="dxa"/>
            <w:tcBorders>
              <w:top w:val="nil"/>
              <w:left w:val="nil"/>
              <w:bottom w:val="nil"/>
              <w:right w:val="nil"/>
            </w:tcBorders>
            <w:shd w:val="clear" w:color="auto" w:fill="auto"/>
            <w:noWrap/>
            <w:vAlign w:val="bottom"/>
            <w:hideMark/>
          </w:tcPr>
          <w:p w14:paraId="4828AF7C" w14:textId="77777777" w:rsidR="0004063A" w:rsidRPr="0004063A" w:rsidRDefault="0004063A" w:rsidP="0004063A">
            <w:pPr>
              <w:spacing w:after="0" w:line="240" w:lineRule="auto"/>
              <w:rPr>
                <w:rFonts w:ascii="Tahoma" w:eastAsia="Times New Roman" w:hAnsi="Tahoma" w:cs="Tahoma"/>
                <w:b/>
                <w:bCs/>
                <w:color w:val="000000"/>
                <w:sz w:val="20"/>
                <w:szCs w:val="20"/>
                <w:lang w:eastAsia="en-GB"/>
              </w:rPr>
            </w:pPr>
            <w:r w:rsidRPr="0004063A">
              <w:rPr>
                <w:rFonts w:ascii="Tahoma" w:eastAsia="Times New Roman" w:hAnsi="Tahoma" w:cs="Tahoma"/>
                <w:b/>
                <w:bCs/>
                <w:color w:val="000000"/>
                <w:sz w:val="20"/>
                <w:szCs w:val="20"/>
                <w:lang w:eastAsia="en-GB"/>
              </w:rPr>
              <w:t>Total Assets less Total Liabilities:</w:t>
            </w:r>
          </w:p>
        </w:tc>
        <w:tc>
          <w:tcPr>
            <w:tcW w:w="1720" w:type="dxa"/>
            <w:tcBorders>
              <w:top w:val="nil"/>
              <w:left w:val="nil"/>
              <w:bottom w:val="nil"/>
              <w:right w:val="nil"/>
            </w:tcBorders>
            <w:shd w:val="clear" w:color="auto" w:fill="auto"/>
            <w:noWrap/>
            <w:vAlign w:val="bottom"/>
            <w:hideMark/>
          </w:tcPr>
          <w:p w14:paraId="5BE0F6CC" w14:textId="77777777" w:rsidR="0004063A" w:rsidRPr="0004063A" w:rsidRDefault="0004063A" w:rsidP="0004063A">
            <w:pPr>
              <w:spacing w:after="0" w:line="240" w:lineRule="auto"/>
              <w:rPr>
                <w:rFonts w:ascii="Tahoma" w:eastAsia="Times New Roman" w:hAnsi="Tahoma" w:cs="Tahoma"/>
                <w:sz w:val="20"/>
                <w:szCs w:val="20"/>
                <w:lang w:eastAsia="en-GB"/>
              </w:rPr>
            </w:pPr>
          </w:p>
        </w:tc>
        <w:tc>
          <w:tcPr>
            <w:tcW w:w="1980" w:type="dxa"/>
            <w:tcBorders>
              <w:top w:val="nil"/>
              <w:left w:val="nil"/>
              <w:bottom w:val="nil"/>
              <w:right w:val="nil"/>
            </w:tcBorders>
            <w:shd w:val="clear" w:color="auto" w:fill="auto"/>
            <w:noWrap/>
            <w:vAlign w:val="bottom"/>
            <w:hideMark/>
          </w:tcPr>
          <w:p w14:paraId="6068C646" w14:textId="77777777" w:rsidR="0004063A" w:rsidRPr="0004063A" w:rsidRDefault="0004063A" w:rsidP="0004063A">
            <w:pPr>
              <w:spacing w:after="0" w:line="240" w:lineRule="auto"/>
              <w:jc w:val="right"/>
              <w:rPr>
                <w:rFonts w:ascii="Tahoma" w:eastAsia="Times New Roman" w:hAnsi="Tahoma" w:cs="Tahoma"/>
                <w:color w:val="000000"/>
                <w:sz w:val="20"/>
                <w:szCs w:val="20"/>
                <w:lang w:eastAsia="en-GB"/>
              </w:rPr>
            </w:pPr>
            <w:r w:rsidRPr="0004063A">
              <w:rPr>
                <w:rFonts w:ascii="Tahoma" w:eastAsia="Times New Roman" w:hAnsi="Tahoma" w:cs="Tahoma"/>
                <w:color w:val="000000"/>
                <w:sz w:val="20"/>
                <w:szCs w:val="20"/>
                <w:lang w:eastAsia="en-GB"/>
              </w:rPr>
              <w:t>£766,207</w:t>
            </w:r>
          </w:p>
        </w:tc>
      </w:tr>
      <w:tr w:rsidR="0004063A" w:rsidRPr="0004063A" w14:paraId="2D44908E" w14:textId="77777777" w:rsidTr="0004063A">
        <w:trPr>
          <w:trHeight w:val="255"/>
        </w:trPr>
        <w:tc>
          <w:tcPr>
            <w:tcW w:w="4500" w:type="dxa"/>
            <w:tcBorders>
              <w:top w:val="nil"/>
              <w:left w:val="nil"/>
              <w:bottom w:val="nil"/>
              <w:right w:val="nil"/>
            </w:tcBorders>
            <w:shd w:val="clear" w:color="auto" w:fill="auto"/>
            <w:noWrap/>
            <w:vAlign w:val="bottom"/>
            <w:hideMark/>
          </w:tcPr>
          <w:p w14:paraId="35063F06" w14:textId="77777777" w:rsidR="0004063A" w:rsidRPr="0004063A" w:rsidRDefault="0004063A" w:rsidP="0004063A">
            <w:pPr>
              <w:spacing w:after="0" w:line="240" w:lineRule="auto"/>
              <w:rPr>
                <w:rFonts w:ascii="Tahoma" w:eastAsia="Times New Roman" w:hAnsi="Tahoma" w:cs="Tahoma"/>
                <w:b/>
                <w:bCs/>
                <w:color w:val="000000"/>
                <w:sz w:val="20"/>
                <w:szCs w:val="20"/>
                <w:lang w:eastAsia="en-GB"/>
              </w:rPr>
            </w:pPr>
            <w:r w:rsidRPr="0004063A">
              <w:rPr>
                <w:rFonts w:ascii="Tahoma" w:eastAsia="Times New Roman" w:hAnsi="Tahoma" w:cs="Tahoma"/>
                <w:b/>
                <w:bCs/>
                <w:color w:val="000000"/>
                <w:sz w:val="20"/>
                <w:szCs w:val="20"/>
                <w:lang w:eastAsia="en-GB"/>
              </w:rPr>
              <w:t>Capital &amp; Reserves</w:t>
            </w:r>
          </w:p>
        </w:tc>
        <w:tc>
          <w:tcPr>
            <w:tcW w:w="1720" w:type="dxa"/>
            <w:tcBorders>
              <w:top w:val="nil"/>
              <w:left w:val="nil"/>
              <w:bottom w:val="nil"/>
              <w:right w:val="nil"/>
            </w:tcBorders>
            <w:shd w:val="clear" w:color="auto" w:fill="auto"/>
            <w:noWrap/>
            <w:vAlign w:val="bottom"/>
            <w:hideMark/>
          </w:tcPr>
          <w:p w14:paraId="4BACAB69" w14:textId="77777777" w:rsidR="0004063A" w:rsidRPr="0004063A" w:rsidRDefault="0004063A" w:rsidP="0004063A">
            <w:pPr>
              <w:spacing w:after="0" w:line="240" w:lineRule="auto"/>
              <w:rPr>
                <w:rFonts w:ascii="Tahoma" w:eastAsia="Times New Roman" w:hAnsi="Tahoma" w:cs="Tahoma"/>
                <w:sz w:val="20"/>
                <w:szCs w:val="20"/>
                <w:lang w:eastAsia="en-GB"/>
              </w:rPr>
            </w:pPr>
          </w:p>
        </w:tc>
        <w:tc>
          <w:tcPr>
            <w:tcW w:w="1980" w:type="dxa"/>
            <w:tcBorders>
              <w:top w:val="nil"/>
              <w:left w:val="nil"/>
              <w:bottom w:val="nil"/>
              <w:right w:val="nil"/>
            </w:tcBorders>
            <w:shd w:val="clear" w:color="auto" w:fill="auto"/>
            <w:noWrap/>
            <w:vAlign w:val="bottom"/>
            <w:hideMark/>
          </w:tcPr>
          <w:p w14:paraId="3A38BA01" w14:textId="77777777" w:rsidR="0004063A" w:rsidRPr="0004063A" w:rsidRDefault="0004063A" w:rsidP="0004063A">
            <w:pPr>
              <w:spacing w:after="0" w:line="240" w:lineRule="auto"/>
              <w:rPr>
                <w:rFonts w:ascii="Tahoma" w:eastAsia="Times New Roman" w:hAnsi="Tahoma" w:cs="Tahoma"/>
                <w:sz w:val="20"/>
                <w:szCs w:val="20"/>
                <w:lang w:eastAsia="en-GB"/>
              </w:rPr>
            </w:pPr>
          </w:p>
        </w:tc>
      </w:tr>
      <w:tr w:rsidR="0004063A" w:rsidRPr="0004063A" w14:paraId="5AD01508" w14:textId="77777777" w:rsidTr="0004063A">
        <w:trPr>
          <w:trHeight w:val="255"/>
        </w:trPr>
        <w:tc>
          <w:tcPr>
            <w:tcW w:w="4500" w:type="dxa"/>
            <w:tcBorders>
              <w:top w:val="nil"/>
              <w:left w:val="nil"/>
              <w:bottom w:val="nil"/>
              <w:right w:val="nil"/>
            </w:tcBorders>
            <w:shd w:val="clear" w:color="auto" w:fill="auto"/>
            <w:noWrap/>
            <w:vAlign w:val="bottom"/>
            <w:hideMark/>
          </w:tcPr>
          <w:p w14:paraId="3A6A6969" w14:textId="77777777" w:rsidR="0004063A" w:rsidRPr="0004063A" w:rsidRDefault="0004063A" w:rsidP="0004063A">
            <w:pPr>
              <w:spacing w:after="0" w:line="240" w:lineRule="auto"/>
              <w:rPr>
                <w:rFonts w:ascii="Tahoma" w:eastAsia="Times New Roman" w:hAnsi="Tahoma" w:cs="Tahoma"/>
                <w:color w:val="000000"/>
                <w:sz w:val="20"/>
                <w:szCs w:val="20"/>
                <w:lang w:eastAsia="en-GB"/>
              </w:rPr>
            </w:pPr>
            <w:r w:rsidRPr="0004063A">
              <w:rPr>
                <w:rFonts w:ascii="Tahoma" w:eastAsia="Times New Roman" w:hAnsi="Tahoma" w:cs="Tahoma"/>
                <w:color w:val="000000"/>
                <w:sz w:val="20"/>
                <w:szCs w:val="20"/>
                <w:lang w:eastAsia="en-GB"/>
              </w:rPr>
              <w:t>Reserves</w:t>
            </w:r>
          </w:p>
        </w:tc>
        <w:tc>
          <w:tcPr>
            <w:tcW w:w="1720" w:type="dxa"/>
            <w:tcBorders>
              <w:top w:val="nil"/>
              <w:left w:val="nil"/>
              <w:bottom w:val="nil"/>
              <w:right w:val="nil"/>
            </w:tcBorders>
            <w:shd w:val="clear" w:color="auto" w:fill="auto"/>
            <w:noWrap/>
            <w:vAlign w:val="bottom"/>
            <w:hideMark/>
          </w:tcPr>
          <w:p w14:paraId="1F5AA21C" w14:textId="77777777" w:rsidR="0004063A" w:rsidRPr="0004063A" w:rsidRDefault="0004063A" w:rsidP="0004063A">
            <w:pPr>
              <w:spacing w:after="0" w:line="240" w:lineRule="auto"/>
              <w:jc w:val="right"/>
              <w:rPr>
                <w:rFonts w:ascii="Tahoma" w:eastAsia="Times New Roman" w:hAnsi="Tahoma" w:cs="Tahoma"/>
                <w:color w:val="000000"/>
                <w:sz w:val="20"/>
                <w:szCs w:val="20"/>
                <w:lang w:eastAsia="en-GB"/>
              </w:rPr>
            </w:pPr>
            <w:r w:rsidRPr="0004063A">
              <w:rPr>
                <w:rFonts w:ascii="Tahoma" w:eastAsia="Times New Roman" w:hAnsi="Tahoma" w:cs="Tahoma"/>
                <w:color w:val="000000"/>
                <w:sz w:val="20"/>
                <w:szCs w:val="20"/>
                <w:lang w:eastAsia="en-GB"/>
              </w:rPr>
              <w:t>£723,861</w:t>
            </w:r>
          </w:p>
        </w:tc>
        <w:tc>
          <w:tcPr>
            <w:tcW w:w="1980" w:type="dxa"/>
            <w:tcBorders>
              <w:top w:val="nil"/>
              <w:left w:val="nil"/>
              <w:bottom w:val="nil"/>
              <w:right w:val="nil"/>
            </w:tcBorders>
            <w:shd w:val="clear" w:color="auto" w:fill="auto"/>
            <w:noWrap/>
            <w:vAlign w:val="bottom"/>
            <w:hideMark/>
          </w:tcPr>
          <w:p w14:paraId="7309D227" w14:textId="77777777" w:rsidR="0004063A" w:rsidRPr="0004063A" w:rsidRDefault="0004063A" w:rsidP="0004063A">
            <w:pPr>
              <w:spacing w:after="0" w:line="240" w:lineRule="auto"/>
              <w:rPr>
                <w:rFonts w:ascii="Tahoma" w:eastAsia="Times New Roman" w:hAnsi="Tahoma" w:cs="Tahoma"/>
                <w:sz w:val="20"/>
                <w:szCs w:val="20"/>
                <w:lang w:eastAsia="en-GB"/>
              </w:rPr>
            </w:pPr>
          </w:p>
        </w:tc>
      </w:tr>
      <w:tr w:rsidR="0004063A" w:rsidRPr="0004063A" w14:paraId="4CEB27C7" w14:textId="77777777" w:rsidTr="0004063A">
        <w:trPr>
          <w:trHeight w:val="255"/>
        </w:trPr>
        <w:tc>
          <w:tcPr>
            <w:tcW w:w="4500" w:type="dxa"/>
            <w:tcBorders>
              <w:top w:val="nil"/>
              <w:left w:val="nil"/>
              <w:bottom w:val="nil"/>
              <w:right w:val="nil"/>
            </w:tcBorders>
            <w:shd w:val="clear" w:color="auto" w:fill="auto"/>
            <w:noWrap/>
            <w:vAlign w:val="bottom"/>
            <w:hideMark/>
          </w:tcPr>
          <w:p w14:paraId="7BC3BF46" w14:textId="77777777" w:rsidR="0004063A" w:rsidRPr="0004063A" w:rsidRDefault="0004063A" w:rsidP="0004063A">
            <w:pPr>
              <w:spacing w:after="0" w:line="240" w:lineRule="auto"/>
              <w:rPr>
                <w:rFonts w:ascii="Tahoma" w:eastAsia="Times New Roman" w:hAnsi="Tahoma" w:cs="Tahoma"/>
                <w:color w:val="000000"/>
                <w:sz w:val="20"/>
                <w:szCs w:val="20"/>
                <w:lang w:eastAsia="en-GB"/>
              </w:rPr>
            </w:pPr>
            <w:r w:rsidRPr="0004063A">
              <w:rPr>
                <w:rFonts w:ascii="Tahoma" w:eastAsia="Times New Roman" w:hAnsi="Tahoma" w:cs="Tahoma"/>
                <w:color w:val="000000"/>
                <w:sz w:val="20"/>
                <w:szCs w:val="20"/>
                <w:lang w:eastAsia="en-GB"/>
              </w:rPr>
              <w:t>P &amp; L Account</w:t>
            </w:r>
          </w:p>
        </w:tc>
        <w:tc>
          <w:tcPr>
            <w:tcW w:w="1720" w:type="dxa"/>
            <w:tcBorders>
              <w:top w:val="nil"/>
              <w:left w:val="nil"/>
              <w:bottom w:val="nil"/>
              <w:right w:val="nil"/>
            </w:tcBorders>
            <w:shd w:val="clear" w:color="auto" w:fill="auto"/>
            <w:noWrap/>
            <w:vAlign w:val="bottom"/>
            <w:hideMark/>
          </w:tcPr>
          <w:p w14:paraId="1F8DEBCC" w14:textId="77777777" w:rsidR="0004063A" w:rsidRPr="0004063A" w:rsidRDefault="0004063A" w:rsidP="0004063A">
            <w:pPr>
              <w:spacing w:after="0" w:line="240" w:lineRule="auto"/>
              <w:jc w:val="right"/>
              <w:rPr>
                <w:rFonts w:ascii="Tahoma" w:eastAsia="Times New Roman" w:hAnsi="Tahoma" w:cs="Tahoma"/>
                <w:color w:val="000000"/>
                <w:sz w:val="20"/>
                <w:szCs w:val="20"/>
                <w:lang w:eastAsia="en-GB"/>
              </w:rPr>
            </w:pPr>
            <w:r w:rsidRPr="0004063A">
              <w:rPr>
                <w:rFonts w:ascii="Tahoma" w:eastAsia="Times New Roman" w:hAnsi="Tahoma" w:cs="Tahoma"/>
                <w:color w:val="000000"/>
                <w:sz w:val="20"/>
                <w:szCs w:val="20"/>
                <w:lang w:eastAsia="en-GB"/>
              </w:rPr>
              <w:t>£42,346</w:t>
            </w:r>
          </w:p>
        </w:tc>
        <w:tc>
          <w:tcPr>
            <w:tcW w:w="1980" w:type="dxa"/>
            <w:tcBorders>
              <w:top w:val="nil"/>
              <w:left w:val="nil"/>
              <w:bottom w:val="nil"/>
              <w:right w:val="nil"/>
            </w:tcBorders>
            <w:shd w:val="clear" w:color="auto" w:fill="auto"/>
            <w:noWrap/>
            <w:vAlign w:val="bottom"/>
            <w:hideMark/>
          </w:tcPr>
          <w:p w14:paraId="229BC542" w14:textId="77777777" w:rsidR="0004063A" w:rsidRPr="0004063A" w:rsidRDefault="0004063A" w:rsidP="0004063A">
            <w:pPr>
              <w:spacing w:after="0" w:line="240" w:lineRule="auto"/>
              <w:rPr>
                <w:rFonts w:ascii="Tahoma" w:eastAsia="Times New Roman" w:hAnsi="Tahoma" w:cs="Tahoma"/>
                <w:sz w:val="20"/>
                <w:szCs w:val="20"/>
                <w:lang w:eastAsia="en-GB"/>
              </w:rPr>
            </w:pPr>
          </w:p>
        </w:tc>
      </w:tr>
      <w:tr w:rsidR="0004063A" w:rsidRPr="0004063A" w14:paraId="766F6F14" w14:textId="77777777" w:rsidTr="0004063A">
        <w:trPr>
          <w:trHeight w:val="255"/>
        </w:trPr>
        <w:tc>
          <w:tcPr>
            <w:tcW w:w="4500" w:type="dxa"/>
            <w:tcBorders>
              <w:top w:val="nil"/>
              <w:left w:val="nil"/>
              <w:bottom w:val="nil"/>
              <w:right w:val="nil"/>
            </w:tcBorders>
            <w:shd w:val="clear" w:color="auto" w:fill="auto"/>
            <w:noWrap/>
            <w:vAlign w:val="bottom"/>
            <w:hideMark/>
          </w:tcPr>
          <w:p w14:paraId="7461DCF9" w14:textId="77777777" w:rsidR="0004063A" w:rsidRPr="0004063A" w:rsidRDefault="0004063A" w:rsidP="0004063A">
            <w:pPr>
              <w:spacing w:after="0" w:line="240" w:lineRule="auto"/>
              <w:rPr>
                <w:rFonts w:ascii="Tahoma" w:eastAsia="Times New Roman" w:hAnsi="Tahoma" w:cs="Tahoma"/>
                <w:sz w:val="20"/>
                <w:szCs w:val="20"/>
                <w:lang w:eastAsia="en-GB"/>
              </w:rPr>
            </w:pPr>
          </w:p>
        </w:tc>
        <w:tc>
          <w:tcPr>
            <w:tcW w:w="1720" w:type="dxa"/>
            <w:tcBorders>
              <w:top w:val="nil"/>
              <w:left w:val="nil"/>
              <w:bottom w:val="nil"/>
              <w:right w:val="nil"/>
            </w:tcBorders>
            <w:shd w:val="clear" w:color="auto" w:fill="auto"/>
            <w:noWrap/>
            <w:vAlign w:val="bottom"/>
            <w:hideMark/>
          </w:tcPr>
          <w:p w14:paraId="69673AEF" w14:textId="77777777" w:rsidR="0004063A" w:rsidRPr="0004063A" w:rsidRDefault="0004063A" w:rsidP="0004063A">
            <w:pPr>
              <w:spacing w:after="0" w:line="240" w:lineRule="auto"/>
              <w:rPr>
                <w:rFonts w:ascii="Tahoma" w:eastAsia="Times New Roman" w:hAnsi="Tahoma" w:cs="Tahoma"/>
                <w:sz w:val="20"/>
                <w:szCs w:val="20"/>
                <w:lang w:eastAsia="en-GB"/>
              </w:rPr>
            </w:pPr>
          </w:p>
        </w:tc>
        <w:tc>
          <w:tcPr>
            <w:tcW w:w="1980" w:type="dxa"/>
            <w:tcBorders>
              <w:top w:val="nil"/>
              <w:left w:val="nil"/>
              <w:bottom w:val="nil"/>
              <w:right w:val="nil"/>
            </w:tcBorders>
            <w:shd w:val="clear" w:color="auto" w:fill="auto"/>
            <w:noWrap/>
            <w:vAlign w:val="bottom"/>
            <w:hideMark/>
          </w:tcPr>
          <w:p w14:paraId="384CD40B" w14:textId="77777777" w:rsidR="0004063A" w:rsidRPr="0004063A" w:rsidRDefault="0004063A" w:rsidP="0004063A">
            <w:pPr>
              <w:spacing w:after="0" w:line="240" w:lineRule="auto"/>
              <w:jc w:val="right"/>
              <w:rPr>
                <w:rFonts w:ascii="Tahoma" w:eastAsia="Times New Roman" w:hAnsi="Tahoma" w:cs="Tahoma"/>
                <w:color w:val="000000"/>
                <w:sz w:val="20"/>
                <w:szCs w:val="20"/>
                <w:lang w:eastAsia="en-GB"/>
              </w:rPr>
            </w:pPr>
            <w:r w:rsidRPr="0004063A">
              <w:rPr>
                <w:rFonts w:ascii="Tahoma" w:eastAsia="Times New Roman" w:hAnsi="Tahoma" w:cs="Tahoma"/>
                <w:color w:val="000000"/>
                <w:sz w:val="20"/>
                <w:szCs w:val="20"/>
                <w:lang w:eastAsia="en-GB"/>
              </w:rPr>
              <w:t>£766,207</w:t>
            </w:r>
          </w:p>
        </w:tc>
      </w:tr>
    </w:tbl>
    <w:p w14:paraId="2C053E3D" w14:textId="77777777" w:rsidR="0004063A" w:rsidRPr="0004063A" w:rsidRDefault="0004063A" w:rsidP="0004063A">
      <w:pPr>
        <w:rPr>
          <w:lang w:eastAsia="en-GB"/>
        </w:rPr>
      </w:pPr>
    </w:p>
    <w:p w14:paraId="60317A42" w14:textId="77777777" w:rsidR="007551AD" w:rsidRDefault="007551AD" w:rsidP="007551AD">
      <w:pPr>
        <w:rPr>
          <w:lang w:eastAsia="en-GB"/>
        </w:rPr>
      </w:pPr>
    </w:p>
    <w:p w14:paraId="652C167B" w14:textId="77777777" w:rsidR="007551AD" w:rsidRDefault="007551AD" w:rsidP="007551AD">
      <w:pPr>
        <w:rPr>
          <w:lang w:eastAsia="en-GB"/>
        </w:rPr>
      </w:pPr>
    </w:p>
    <w:p w14:paraId="67676B16" w14:textId="77777777" w:rsidR="007551AD" w:rsidRPr="007551AD" w:rsidRDefault="007551AD" w:rsidP="007551AD">
      <w:pPr>
        <w:rPr>
          <w:lang w:eastAsia="en-GB"/>
        </w:rPr>
      </w:pPr>
    </w:p>
    <w:p w14:paraId="0584153F" w14:textId="77777777" w:rsidR="009601D3" w:rsidRPr="009601D3" w:rsidRDefault="009601D3" w:rsidP="009601D3">
      <w:pPr>
        <w:rPr>
          <w:lang w:eastAsia="en-GB"/>
        </w:rPr>
      </w:pPr>
    </w:p>
    <w:p w14:paraId="372FB4BB" w14:textId="77777777" w:rsidR="006B15A9" w:rsidRDefault="006B15A9" w:rsidP="006B15A9">
      <w:pPr>
        <w:rPr>
          <w:lang w:eastAsia="en-GB"/>
        </w:rPr>
      </w:pPr>
    </w:p>
    <w:p w14:paraId="3C352F2B" w14:textId="77777777" w:rsidR="006B15A9" w:rsidRPr="006B15A9" w:rsidRDefault="006B15A9" w:rsidP="006B15A9">
      <w:pPr>
        <w:rPr>
          <w:lang w:eastAsia="en-GB"/>
        </w:rPr>
      </w:pPr>
    </w:p>
    <w:p w14:paraId="5F5F582A" w14:textId="77777777" w:rsidR="0048550D" w:rsidRPr="00E1013F" w:rsidRDefault="0048550D" w:rsidP="00E1013F">
      <w:pPr>
        <w:rPr>
          <w:lang w:eastAsia="en-GB"/>
        </w:rPr>
      </w:pPr>
    </w:p>
    <w:p w14:paraId="67C63166" w14:textId="77777777" w:rsidR="00F67E7C" w:rsidRDefault="00F67E7C" w:rsidP="00F67E7C">
      <w:pPr>
        <w:rPr>
          <w:lang w:eastAsia="en-GB"/>
        </w:rPr>
      </w:pPr>
    </w:p>
    <w:p w14:paraId="396216B5" w14:textId="77777777" w:rsidR="00F67E7C" w:rsidRDefault="00F67E7C" w:rsidP="00F67E7C">
      <w:pPr>
        <w:rPr>
          <w:lang w:eastAsia="en-GB"/>
        </w:rPr>
      </w:pPr>
    </w:p>
    <w:p w14:paraId="030DF2E0" w14:textId="77777777" w:rsidR="00032E69" w:rsidRPr="00032E69" w:rsidRDefault="00032E69" w:rsidP="00032E69">
      <w:pPr>
        <w:rPr>
          <w:lang w:eastAsia="en-GB"/>
        </w:rPr>
      </w:pPr>
    </w:p>
    <w:p w14:paraId="492B3C0A" w14:textId="77777777" w:rsidR="007551AD" w:rsidRDefault="007551AD">
      <w:pPr>
        <w:rPr>
          <w:rFonts w:asciiTheme="majorHAnsi" w:eastAsiaTheme="majorEastAsia" w:hAnsiTheme="majorHAnsi" w:cstheme="majorBidi"/>
          <w:b/>
          <w:bCs/>
          <w:color w:val="365F91" w:themeColor="accent1" w:themeShade="BF"/>
          <w:sz w:val="28"/>
          <w:szCs w:val="28"/>
          <w:lang w:eastAsia="en-GB"/>
        </w:rPr>
      </w:pPr>
    </w:p>
    <w:p w14:paraId="1AAB1C1C" w14:textId="77777777" w:rsidR="005411D3" w:rsidRDefault="002546B4" w:rsidP="00311DCA">
      <w:pPr>
        <w:pStyle w:val="Heading1"/>
        <w:rPr>
          <w:noProof/>
          <w:lang w:eastAsia="en-GB"/>
        </w:rPr>
      </w:pPr>
      <w:bookmarkStart w:id="33" w:name="_Toc53062922"/>
      <w:r>
        <w:rPr>
          <w:lang w:eastAsia="en-GB"/>
        </w:rPr>
        <w:t>Profit and L</w:t>
      </w:r>
      <w:r w:rsidR="00311DCA">
        <w:rPr>
          <w:noProof/>
          <w:lang w:eastAsia="en-GB"/>
        </w:rPr>
        <w:t>oss</w:t>
      </w:r>
      <w:bookmarkEnd w:id="33"/>
    </w:p>
    <w:tbl>
      <w:tblPr>
        <w:tblW w:w="7900" w:type="dxa"/>
        <w:tblInd w:w="93" w:type="dxa"/>
        <w:tblLook w:val="04A0" w:firstRow="1" w:lastRow="0" w:firstColumn="1" w:lastColumn="0" w:noHBand="0" w:noVBand="1"/>
      </w:tblPr>
      <w:tblGrid>
        <w:gridCol w:w="4720"/>
        <w:gridCol w:w="1640"/>
        <w:gridCol w:w="1540"/>
      </w:tblGrid>
      <w:tr w:rsidR="00AE2284" w:rsidRPr="00AE2284" w14:paraId="3DBC9A9C" w14:textId="77777777" w:rsidTr="00AE2284">
        <w:trPr>
          <w:trHeight w:val="255"/>
        </w:trPr>
        <w:tc>
          <w:tcPr>
            <w:tcW w:w="4720" w:type="dxa"/>
            <w:tcBorders>
              <w:top w:val="nil"/>
              <w:left w:val="nil"/>
              <w:bottom w:val="nil"/>
              <w:right w:val="nil"/>
            </w:tcBorders>
            <w:shd w:val="clear" w:color="auto" w:fill="auto"/>
            <w:noWrap/>
            <w:vAlign w:val="bottom"/>
            <w:hideMark/>
          </w:tcPr>
          <w:p w14:paraId="31622BCC" w14:textId="77777777" w:rsidR="00AE2284" w:rsidRPr="00AE2284" w:rsidRDefault="00AE2284" w:rsidP="00AE2284">
            <w:pPr>
              <w:spacing w:after="0" w:line="240" w:lineRule="auto"/>
              <w:rPr>
                <w:rFonts w:ascii="Tahoma" w:eastAsia="Times New Roman" w:hAnsi="Tahoma" w:cs="Tahoma"/>
                <w:sz w:val="20"/>
                <w:szCs w:val="20"/>
                <w:lang w:eastAsia="en-GB"/>
              </w:rPr>
            </w:pPr>
          </w:p>
        </w:tc>
        <w:tc>
          <w:tcPr>
            <w:tcW w:w="1640" w:type="dxa"/>
            <w:tcBorders>
              <w:top w:val="nil"/>
              <w:left w:val="nil"/>
              <w:bottom w:val="nil"/>
              <w:right w:val="nil"/>
            </w:tcBorders>
            <w:shd w:val="clear" w:color="auto" w:fill="auto"/>
            <w:noWrap/>
            <w:vAlign w:val="bottom"/>
            <w:hideMark/>
          </w:tcPr>
          <w:p w14:paraId="1E3711D8" w14:textId="77777777" w:rsidR="00AE2284" w:rsidRPr="00AE2284" w:rsidRDefault="0004063A" w:rsidP="00AE2284">
            <w:pPr>
              <w:spacing w:after="0" w:line="240" w:lineRule="auto"/>
              <w:jc w:val="right"/>
              <w:rPr>
                <w:rFonts w:ascii="Tahoma" w:eastAsia="Times New Roman" w:hAnsi="Tahoma" w:cs="Tahoma"/>
                <w:b/>
                <w:bCs/>
                <w:color w:val="000000"/>
                <w:sz w:val="20"/>
                <w:szCs w:val="20"/>
                <w:u w:val="single"/>
                <w:lang w:eastAsia="en-GB"/>
              </w:rPr>
            </w:pPr>
            <w:r>
              <w:rPr>
                <w:rFonts w:ascii="Tahoma" w:eastAsia="Times New Roman" w:hAnsi="Tahoma" w:cs="Tahoma"/>
                <w:b/>
                <w:bCs/>
                <w:color w:val="000000"/>
                <w:sz w:val="20"/>
                <w:szCs w:val="20"/>
                <w:u w:val="single"/>
                <w:lang w:eastAsia="en-GB"/>
              </w:rPr>
              <w:t>2019 - 2020</w:t>
            </w:r>
          </w:p>
        </w:tc>
        <w:tc>
          <w:tcPr>
            <w:tcW w:w="1540" w:type="dxa"/>
            <w:tcBorders>
              <w:top w:val="nil"/>
              <w:left w:val="nil"/>
              <w:bottom w:val="nil"/>
              <w:right w:val="nil"/>
            </w:tcBorders>
            <w:shd w:val="clear" w:color="auto" w:fill="auto"/>
            <w:noWrap/>
            <w:vAlign w:val="bottom"/>
            <w:hideMark/>
          </w:tcPr>
          <w:p w14:paraId="41B4520D" w14:textId="77777777" w:rsidR="00AE2284" w:rsidRPr="00AE2284" w:rsidRDefault="00AE2284" w:rsidP="00AE2284">
            <w:pPr>
              <w:spacing w:after="0" w:line="240" w:lineRule="auto"/>
              <w:rPr>
                <w:rFonts w:ascii="Tahoma" w:eastAsia="Times New Roman" w:hAnsi="Tahoma" w:cs="Tahoma"/>
                <w:sz w:val="20"/>
                <w:szCs w:val="20"/>
                <w:lang w:eastAsia="en-GB"/>
              </w:rPr>
            </w:pPr>
          </w:p>
        </w:tc>
      </w:tr>
      <w:tr w:rsidR="00AE2284" w:rsidRPr="00AE2284" w14:paraId="67CC9855" w14:textId="77777777" w:rsidTr="00AE2284">
        <w:trPr>
          <w:trHeight w:val="255"/>
        </w:trPr>
        <w:tc>
          <w:tcPr>
            <w:tcW w:w="4720" w:type="dxa"/>
            <w:tcBorders>
              <w:top w:val="nil"/>
              <w:left w:val="nil"/>
              <w:bottom w:val="nil"/>
              <w:right w:val="nil"/>
            </w:tcBorders>
            <w:shd w:val="clear" w:color="auto" w:fill="auto"/>
            <w:noWrap/>
            <w:vAlign w:val="bottom"/>
            <w:hideMark/>
          </w:tcPr>
          <w:p w14:paraId="07841D01" w14:textId="77777777" w:rsidR="00AE2284" w:rsidRPr="00AE2284" w:rsidRDefault="00AE2284" w:rsidP="00AE2284">
            <w:pPr>
              <w:spacing w:after="0" w:line="240" w:lineRule="auto"/>
              <w:rPr>
                <w:rFonts w:ascii="Tahoma" w:eastAsia="Times New Roman" w:hAnsi="Tahoma" w:cs="Tahoma"/>
                <w:b/>
                <w:bCs/>
                <w:color w:val="000000"/>
                <w:sz w:val="20"/>
                <w:szCs w:val="20"/>
                <w:lang w:eastAsia="en-GB"/>
              </w:rPr>
            </w:pPr>
            <w:r w:rsidRPr="00AE2284">
              <w:rPr>
                <w:rFonts w:ascii="Tahoma" w:eastAsia="Times New Roman" w:hAnsi="Tahoma" w:cs="Tahoma"/>
                <w:b/>
                <w:bCs/>
                <w:color w:val="000000"/>
                <w:sz w:val="20"/>
                <w:szCs w:val="20"/>
                <w:lang w:eastAsia="en-GB"/>
              </w:rPr>
              <w:t>Sales</w:t>
            </w:r>
          </w:p>
        </w:tc>
        <w:tc>
          <w:tcPr>
            <w:tcW w:w="1640" w:type="dxa"/>
            <w:tcBorders>
              <w:top w:val="nil"/>
              <w:left w:val="nil"/>
              <w:bottom w:val="nil"/>
              <w:right w:val="nil"/>
            </w:tcBorders>
            <w:shd w:val="clear" w:color="auto" w:fill="auto"/>
            <w:noWrap/>
            <w:vAlign w:val="bottom"/>
            <w:hideMark/>
          </w:tcPr>
          <w:p w14:paraId="72596A08" w14:textId="77777777" w:rsidR="00AE2284" w:rsidRPr="00AE2284" w:rsidRDefault="00AE2284" w:rsidP="00AE2284">
            <w:pPr>
              <w:spacing w:after="0" w:line="240" w:lineRule="auto"/>
              <w:rPr>
                <w:rFonts w:ascii="Tahoma" w:eastAsia="Times New Roman" w:hAnsi="Tahoma" w:cs="Tahoma"/>
                <w:sz w:val="20"/>
                <w:szCs w:val="20"/>
                <w:lang w:eastAsia="en-GB"/>
              </w:rPr>
            </w:pPr>
          </w:p>
        </w:tc>
        <w:tc>
          <w:tcPr>
            <w:tcW w:w="1540" w:type="dxa"/>
            <w:tcBorders>
              <w:top w:val="nil"/>
              <w:left w:val="nil"/>
              <w:bottom w:val="nil"/>
              <w:right w:val="nil"/>
            </w:tcBorders>
            <w:shd w:val="clear" w:color="auto" w:fill="auto"/>
            <w:noWrap/>
            <w:vAlign w:val="bottom"/>
            <w:hideMark/>
          </w:tcPr>
          <w:p w14:paraId="6B45975C" w14:textId="77777777" w:rsidR="00AE2284" w:rsidRPr="00AE2284" w:rsidRDefault="00AE2284" w:rsidP="00AE2284">
            <w:pPr>
              <w:spacing w:after="0" w:line="240" w:lineRule="auto"/>
              <w:rPr>
                <w:rFonts w:ascii="Tahoma" w:eastAsia="Times New Roman" w:hAnsi="Tahoma" w:cs="Tahoma"/>
                <w:sz w:val="20"/>
                <w:szCs w:val="20"/>
                <w:lang w:eastAsia="en-GB"/>
              </w:rPr>
            </w:pPr>
          </w:p>
        </w:tc>
      </w:tr>
      <w:tr w:rsidR="00AE2284" w:rsidRPr="00AE2284" w14:paraId="5CE56D02" w14:textId="77777777" w:rsidTr="00AE2284">
        <w:trPr>
          <w:trHeight w:val="255"/>
        </w:trPr>
        <w:tc>
          <w:tcPr>
            <w:tcW w:w="4720" w:type="dxa"/>
            <w:tcBorders>
              <w:top w:val="nil"/>
              <w:left w:val="nil"/>
              <w:bottom w:val="nil"/>
              <w:right w:val="nil"/>
            </w:tcBorders>
            <w:shd w:val="clear" w:color="auto" w:fill="auto"/>
            <w:noWrap/>
            <w:vAlign w:val="bottom"/>
            <w:hideMark/>
          </w:tcPr>
          <w:p w14:paraId="2EFCF515" w14:textId="77777777" w:rsidR="00AE2284" w:rsidRPr="00AE2284" w:rsidRDefault="00AE2284" w:rsidP="00AE2284">
            <w:pPr>
              <w:spacing w:after="0" w:line="240" w:lineRule="auto"/>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Interest Earned</w:t>
            </w:r>
          </w:p>
        </w:tc>
        <w:tc>
          <w:tcPr>
            <w:tcW w:w="1640" w:type="dxa"/>
            <w:tcBorders>
              <w:top w:val="nil"/>
              <w:left w:val="nil"/>
              <w:bottom w:val="nil"/>
              <w:right w:val="nil"/>
            </w:tcBorders>
            <w:shd w:val="clear" w:color="auto" w:fill="auto"/>
            <w:noWrap/>
            <w:vAlign w:val="bottom"/>
            <w:hideMark/>
          </w:tcPr>
          <w:p w14:paraId="3952F84D" w14:textId="77777777" w:rsidR="00AE2284" w:rsidRPr="00AE2284" w:rsidRDefault="00AE2284" w:rsidP="00AE2284">
            <w:pPr>
              <w:spacing w:after="0" w:line="240" w:lineRule="auto"/>
              <w:jc w:val="right"/>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£187</w:t>
            </w:r>
          </w:p>
        </w:tc>
        <w:tc>
          <w:tcPr>
            <w:tcW w:w="1540" w:type="dxa"/>
            <w:tcBorders>
              <w:top w:val="nil"/>
              <w:left w:val="nil"/>
              <w:bottom w:val="nil"/>
              <w:right w:val="nil"/>
            </w:tcBorders>
            <w:shd w:val="clear" w:color="auto" w:fill="auto"/>
            <w:noWrap/>
            <w:vAlign w:val="bottom"/>
            <w:hideMark/>
          </w:tcPr>
          <w:p w14:paraId="3F0C7B5D" w14:textId="77777777" w:rsidR="00AE2284" w:rsidRPr="00AE2284" w:rsidRDefault="00AE2284" w:rsidP="00AE2284">
            <w:pPr>
              <w:spacing w:after="0" w:line="240" w:lineRule="auto"/>
              <w:rPr>
                <w:rFonts w:ascii="Tahoma" w:eastAsia="Times New Roman" w:hAnsi="Tahoma" w:cs="Tahoma"/>
                <w:sz w:val="20"/>
                <w:szCs w:val="20"/>
                <w:lang w:eastAsia="en-GB"/>
              </w:rPr>
            </w:pPr>
          </w:p>
        </w:tc>
      </w:tr>
      <w:tr w:rsidR="00AE2284" w:rsidRPr="00AE2284" w14:paraId="2BD1C321" w14:textId="77777777" w:rsidTr="00AE2284">
        <w:trPr>
          <w:trHeight w:val="255"/>
        </w:trPr>
        <w:tc>
          <w:tcPr>
            <w:tcW w:w="4720" w:type="dxa"/>
            <w:tcBorders>
              <w:top w:val="nil"/>
              <w:left w:val="nil"/>
              <w:bottom w:val="nil"/>
              <w:right w:val="nil"/>
            </w:tcBorders>
            <w:shd w:val="clear" w:color="auto" w:fill="auto"/>
            <w:noWrap/>
            <w:vAlign w:val="bottom"/>
            <w:hideMark/>
          </w:tcPr>
          <w:p w14:paraId="6893D7D7" w14:textId="77777777" w:rsidR="00AE2284" w:rsidRPr="00AE2284" w:rsidRDefault="00AE2284" w:rsidP="00AE2284">
            <w:pPr>
              <w:spacing w:after="0" w:line="240" w:lineRule="auto"/>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Interest Earned</w:t>
            </w:r>
          </w:p>
        </w:tc>
        <w:tc>
          <w:tcPr>
            <w:tcW w:w="1640" w:type="dxa"/>
            <w:tcBorders>
              <w:top w:val="nil"/>
              <w:left w:val="nil"/>
              <w:bottom w:val="nil"/>
              <w:right w:val="nil"/>
            </w:tcBorders>
            <w:shd w:val="clear" w:color="auto" w:fill="auto"/>
            <w:noWrap/>
            <w:vAlign w:val="bottom"/>
            <w:hideMark/>
          </w:tcPr>
          <w:p w14:paraId="0ACC4573" w14:textId="77777777" w:rsidR="00AE2284" w:rsidRPr="00AE2284" w:rsidRDefault="00AE2284" w:rsidP="00AE2284">
            <w:pPr>
              <w:spacing w:after="0" w:line="240" w:lineRule="auto"/>
              <w:jc w:val="right"/>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£3,058</w:t>
            </w:r>
          </w:p>
        </w:tc>
        <w:tc>
          <w:tcPr>
            <w:tcW w:w="1540" w:type="dxa"/>
            <w:tcBorders>
              <w:top w:val="nil"/>
              <w:left w:val="nil"/>
              <w:bottom w:val="nil"/>
              <w:right w:val="nil"/>
            </w:tcBorders>
            <w:shd w:val="clear" w:color="auto" w:fill="auto"/>
            <w:noWrap/>
            <w:vAlign w:val="bottom"/>
            <w:hideMark/>
          </w:tcPr>
          <w:p w14:paraId="5991074C" w14:textId="77777777" w:rsidR="00AE2284" w:rsidRPr="00AE2284" w:rsidRDefault="00AE2284" w:rsidP="00AE2284">
            <w:pPr>
              <w:spacing w:after="0" w:line="240" w:lineRule="auto"/>
              <w:rPr>
                <w:rFonts w:ascii="Tahoma" w:eastAsia="Times New Roman" w:hAnsi="Tahoma" w:cs="Tahoma"/>
                <w:sz w:val="20"/>
                <w:szCs w:val="20"/>
                <w:lang w:eastAsia="en-GB"/>
              </w:rPr>
            </w:pPr>
          </w:p>
        </w:tc>
      </w:tr>
      <w:tr w:rsidR="00AE2284" w:rsidRPr="00AE2284" w14:paraId="07837E64" w14:textId="77777777" w:rsidTr="00AE2284">
        <w:trPr>
          <w:trHeight w:val="255"/>
        </w:trPr>
        <w:tc>
          <w:tcPr>
            <w:tcW w:w="4720" w:type="dxa"/>
            <w:tcBorders>
              <w:top w:val="nil"/>
              <w:left w:val="nil"/>
              <w:bottom w:val="nil"/>
              <w:right w:val="nil"/>
            </w:tcBorders>
            <w:shd w:val="clear" w:color="auto" w:fill="auto"/>
            <w:noWrap/>
            <w:vAlign w:val="bottom"/>
            <w:hideMark/>
          </w:tcPr>
          <w:p w14:paraId="29379EA2" w14:textId="77777777" w:rsidR="00AE2284" w:rsidRPr="00AE2284" w:rsidRDefault="00AE2284" w:rsidP="00AE2284">
            <w:pPr>
              <w:spacing w:after="0" w:line="240" w:lineRule="auto"/>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Unit 1, 1 Temple Street Rent</w:t>
            </w:r>
          </w:p>
        </w:tc>
        <w:tc>
          <w:tcPr>
            <w:tcW w:w="1640" w:type="dxa"/>
            <w:tcBorders>
              <w:top w:val="nil"/>
              <w:left w:val="nil"/>
              <w:bottom w:val="nil"/>
              <w:right w:val="nil"/>
            </w:tcBorders>
            <w:shd w:val="clear" w:color="auto" w:fill="auto"/>
            <w:noWrap/>
            <w:vAlign w:val="bottom"/>
            <w:hideMark/>
          </w:tcPr>
          <w:p w14:paraId="55CD77EE" w14:textId="77777777" w:rsidR="00AE2284" w:rsidRPr="00AE2284" w:rsidRDefault="00AE2284" w:rsidP="00AE2284">
            <w:pPr>
              <w:spacing w:after="0" w:line="240" w:lineRule="auto"/>
              <w:jc w:val="right"/>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£15,500</w:t>
            </w:r>
          </w:p>
        </w:tc>
        <w:tc>
          <w:tcPr>
            <w:tcW w:w="1540" w:type="dxa"/>
            <w:tcBorders>
              <w:top w:val="nil"/>
              <w:left w:val="nil"/>
              <w:bottom w:val="nil"/>
              <w:right w:val="nil"/>
            </w:tcBorders>
            <w:shd w:val="clear" w:color="auto" w:fill="auto"/>
            <w:noWrap/>
            <w:vAlign w:val="bottom"/>
            <w:hideMark/>
          </w:tcPr>
          <w:p w14:paraId="467EBF73" w14:textId="77777777" w:rsidR="00AE2284" w:rsidRPr="00AE2284" w:rsidRDefault="00AE2284" w:rsidP="00AE2284">
            <w:pPr>
              <w:spacing w:after="0" w:line="240" w:lineRule="auto"/>
              <w:rPr>
                <w:rFonts w:ascii="Tahoma" w:eastAsia="Times New Roman" w:hAnsi="Tahoma" w:cs="Tahoma"/>
                <w:sz w:val="20"/>
                <w:szCs w:val="20"/>
                <w:lang w:eastAsia="en-GB"/>
              </w:rPr>
            </w:pPr>
          </w:p>
        </w:tc>
      </w:tr>
      <w:tr w:rsidR="00AE2284" w:rsidRPr="00AE2284" w14:paraId="5952211A" w14:textId="77777777" w:rsidTr="00AE2284">
        <w:trPr>
          <w:trHeight w:val="255"/>
        </w:trPr>
        <w:tc>
          <w:tcPr>
            <w:tcW w:w="4720" w:type="dxa"/>
            <w:tcBorders>
              <w:top w:val="nil"/>
              <w:left w:val="nil"/>
              <w:bottom w:val="nil"/>
              <w:right w:val="nil"/>
            </w:tcBorders>
            <w:shd w:val="clear" w:color="auto" w:fill="auto"/>
            <w:noWrap/>
            <w:vAlign w:val="bottom"/>
            <w:hideMark/>
          </w:tcPr>
          <w:p w14:paraId="5A946D1C" w14:textId="77777777" w:rsidR="00AE2284" w:rsidRPr="00AE2284" w:rsidRDefault="00AE2284" w:rsidP="00AE2284">
            <w:pPr>
              <w:spacing w:after="0" w:line="240" w:lineRule="auto"/>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Unit 2, 1 Temple Street Rent</w:t>
            </w:r>
          </w:p>
        </w:tc>
        <w:tc>
          <w:tcPr>
            <w:tcW w:w="1640" w:type="dxa"/>
            <w:tcBorders>
              <w:top w:val="nil"/>
              <w:left w:val="nil"/>
              <w:bottom w:val="nil"/>
              <w:right w:val="nil"/>
            </w:tcBorders>
            <w:shd w:val="clear" w:color="auto" w:fill="auto"/>
            <w:noWrap/>
            <w:vAlign w:val="bottom"/>
            <w:hideMark/>
          </w:tcPr>
          <w:p w14:paraId="0B2AC083" w14:textId="77777777" w:rsidR="00AE2284" w:rsidRPr="00AE2284" w:rsidRDefault="00AE2284" w:rsidP="00AE2284">
            <w:pPr>
              <w:spacing w:after="0" w:line="240" w:lineRule="auto"/>
              <w:jc w:val="right"/>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£4,950</w:t>
            </w:r>
          </w:p>
        </w:tc>
        <w:tc>
          <w:tcPr>
            <w:tcW w:w="1540" w:type="dxa"/>
            <w:tcBorders>
              <w:top w:val="nil"/>
              <w:left w:val="nil"/>
              <w:bottom w:val="nil"/>
              <w:right w:val="nil"/>
            </w:tcBorders>
            <w:shd w:val="clear" w:color="auto" w:fill="auto"/>
            <w:noWrap/>
            <w:vAlign w:val="bottom"/>
            <w:hideMark/>
          </w:tcPr>
          <w:p w14:paraId="0228264E" w14:textId="77777777" w:rsidR="00AE2284" w:rsidRPr="00AE2284" w:rsidRDefault="00AE2284" w:rsidP="00AE2284">
            <w:pPr>
              <w:spacing w:after="0" w:line="240" w:lineRule="auto"/>
              <w:rPr>
                <w:rFonts w:ascii="Tahoma" w:eastAsia="Times New Roman" w:hAnsi="Tahoma" w:cs="Tahoma"/>
                <w:sz w:val="20"/>
                <w:szCs w:val="20"/>
                <w:lang w:eastAsia="en-GB"/>
              </w:rPr>
            </w:pPr>
          </w:p>
        </w:tc>
      </w:tr>
      <w:tr w:rsidR="00AE2284" w:rsidRPr="00AE2284" w14:paraId="38CF0AA9" w14:textId="77777777" w:rsidTr="00AE2284">
        <w:trPr>
          <w:trHeight w:val="255"/>
        </w:trPr>
        <w:tc>
          <w:tcPr>
            <w:tcW w:w="4720" w:type="dxa"/>
            <w:tcBorders>
              <w:top w:val="nil"/>
              <w:left w:val="nil"/>
              <w:bottom w:val="nil"/>
              <w:right w:val="nil"/>
            </w:tcBorders>
            <w:shd w:val="clear" w:color="auto" w:fill="auto"/>
            <w:noWrap/>
            <w:vAlign w:val="bottom"/>
            <w:hideMark/>
          </w:tcPr>
          <w:p w14:paraId="3ECCC714" w14:textId="77777777" w:rsidR="00AE2284" w:rsidRPr="00AE2284" w:rsidRDefault="00AE2284" w:rsidP="00AE2284">
            <w:pPr>
              <w:spacing w:after="0" w:line="240" w:lineRule="auto"/>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Rental Income-TAG</w:t>
            </w:r>
          </w:p>
        </w:tc>
        <w:tc>
          <w:tcPr>
            <w:tcW w:w="1640" w:type="dxa"/>
            <w:tcBorders>
              <w:top w:val="nil"/>
              <w:left w:val="nil"/>
              <w:bottom w:val="nil"/>
              <w:right w:val="nil"/>
            </w:tcBorders>
            <w:shd w:val="clear" w:color="auto" w:fill="auto"/>
            <w:noWrap/>
            <w:vAlign w:val="bottom"/>
            <w:hideMark/>
          </w:tcPr>
          <w:p w14:paraId="50FE1292" w14:textId="77777777" w:rsidR="00AE2284" w:rsidRPr="00AE2284" w:rsidRDefault="00AE2284" w:rsidP="00AE2284">
            <w:pPr>
              <w:spacing w:after="0" w:line="240" w:lineRule="auto"/>
              <w:jc w:val="right"/>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£18,500</w:t>
            </w:r>
          </w:p>
        </w:tc>
        <w:tc>
          <w:tcPr>
            <w:tcW w:w="1540" w:type="dxa"/>
            <w:tcBorders>
              <w:top w:val="nil"/>
              <w:left w:val="nil"/>
              <w:bottom w:val="nil"/>
              <w:right w:val="nil"/>
            </w:tcBorders>
            <w:shd w:val="clear" w:color="auto" w:fill="auto"/>
            <w:noWrap/>
            <w:vAlign w:val="bottom"/>
            <w:hideMark/>
          </w:tcPr>
          <w:p w14:paraId="3E1B4FBE" w14:textId="77777777" w:rsidR="00AE2284" w:rsidRPr="00AE2284" w:rsidRDefault="00AE2284" w:rsidP="00AE2284">
            <w:pPr>
              <w:spacing w:after="0" w:line="240" w:lineRule="auto"/>
              <w:rPr>
                <w:rFonts w:ascii="Tahoma" w:eastAsia="Times New Roman" w:hAnsi="Tahoma" w:cs="Tahoma"/>
                <w:sz w:val="20"/>
                <w:szCs w:val="20"/>
                <w:lang w:eastAsia="en-GB"/>
              </w:rPr>
            </w:pPr>
          </w:p>
        </w:tc>
      </w:tr>
      <w:tr w:rsidR="00AE2284" w:rsidRPr="00AE2284" w14:paraId="570CBA9C" w14:textId="77777777" w:rsidTr="00AE2284">
        <w:trPr>
          <w:trHeight w:val="255"/>
        </w:trPr>
        <w:tc>
          <w:tcPr>
            <w:tcW w:w="4720" w:type="dxa"/>
            <w:tcBorders>
              <w:top w:val="nil"/>
              <w:left w:val="nil"/>
              <w:bottom w:val="nil"/>
              <w:right w:val="nil"/>
            </w:tcBorders>
            <w:shd w:val="clear" w:color="auto" w:fill="auto"/>
            <w:noWrap/>
            <w:vAlign w:val="bottom"/>
            <w:hideMark/>
          </w:tcPr>
          <w:p w14:paraId="79D8B8AD" w14:textId="77777777" w:rsidR="00AE2284" w:rsidRPr="00AE2284" w:rsidRDefault="00AE2284" w:rsidP="00AE2284">
            <w:pPr>
              <w:spacing w:after="0" w:line="240" w:lineRule="auto"/>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Insurance Income</w:t>
            </w:r>
          </w:p>
        </w:tc>
        <w:tc>
          <w:tcPr>
            <w:tcW w:w="1640" w:type="dxa"/>
            <w:tcBorders>
              <w:top w:val="nil"/>
              <w:left w:val="nil"/>
              <w:bottom w:val="nil"/>
              <w:right w:val="nil"/>
            </w:tcBorders>
            <w:shd w:val="clear" w:color="auto" w:fill="auto"/>
            <w:noWrap/>
            <w:vAlign w:val="bottom"/>
            <w:hideMark/>
          </w:tcPr>
          <w:p w14:paraId="0A31C966" w14:textId="77777777" w:rsidR="00AE2284" w:rsidRPr="00AE2284" w:rsidRDefault="00AE2284" w:rsidP="00AE2284">
            <w:pPr>
              <w:spacing w:after="0" w:line="240" w:lineRule="auto"/>
              <w:jc w:val="right"/>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£1,560</w:t>
            </w:r>
          </w:p>
        </w:tc>
        <w:tc>
          <w:tcPr>
            <w:tcW w:w="1540" w:type="dxa"/>
            <w:tcBorders>
              <w:top w:val="nil"/>
              <w:left w:val="nil"/>
              <w:bottom w:val="nil"/>
              <w:right w:val="nil"/>
            </w:tcBorders>
            <w:shd w:val="clear" w:color="auto" w:fill="auto"/>
            <w:noWrap/>
            <w:vAlign w:val="bottom"/>
            <w:hideMark/>
          </w:tcPr>
          <w:p w14:paraId="33080DF8" w14:textId="77777777" w:rsidR="00AE2284" w:rsidRPr="00AE2284" w:rsidRDefault="00AE2284" w:rsidP="00AE2284">
            <w:pPr>
              <w:spacing w:after="0" w:line="240" w:lineRule="auto"/>
              <w:rPr>
                <w:rFonts w:ascii="Tahoma" w:eastAsia="Times New Roman" w:hAnsi="Tahoma" w:cs="Tahoma"/>
                <w:sz w:val="20"/>
                <w:szCs w:val="20"/>
                <w:lang w:eastAsia="en-GB"/>
              </w:rPr>
            </w:pPr>
          </w:p>
        </w:tc>
      </w:tr>
      <w:tr w:rsidR="00AE2284" w:rsidRPr="00AE2284" w14:paraId="01A4A262" w14:textId="77777777" w:rsidTr="00AE2284">
        <w:trPr>
          <w:trHeight w:val="255"/>
        </w:trPr>
        <w:tc>
          <w:tcPr>
            <w:tcW w:w="4720" w:type="dxa"/>
            <w:tcBorders>
              <w:top w:val="nil"/>
              <w:left w:val="nil"/>
              <w:bottom w:val="nil"/>
              <w:right w:val="nil"/>
            </w:tcBorders>
            <w:shd w:val="clear" w:color="auto" w:fill="auto"/>
            <w:noWrap/>
            <w:vAlign w:val="bottom"/>
            <w:hideMark/>
          </w:tcPr>
          <w:p w14:paraId="1E5FD282" w14:textId="77777777" w:rsidR="00AE2284" w:rsidRPr="00AE2284" w:rsidRDefault="00AE2284" w:rsidP="00AE2284">
            <w:pPr>
              <w:spacing w:after="0" w:line="240" w:lineRule="auto"/>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Service Charge Income</w:t>
            </w:r>
          </w:p>
        </w:tc>
        <w:tc>
          <w:tcPr>
            <w:tcW w:w="1640" w:type="dxa"/>
            <w:tcBorders>
              <w:top w:val="nil"/>
              <w:left w:val="nil"/>
              <w:bottom w:val="nil"/>
              <w:right w:val="nil"/>
            </w:tcBorders>
            <w:shd w:val="clear" w:color="auto" w:fill="auto"/>
            <w:noWrap/>
            <w:vAlign w:val="bottom"/>
            <w:hideMark/>
          </w:tcPr>
          <w:p w14:paraId="5D1B84EA" w14:textId="77777777" w:rsidR="00AE2284" w:rsidRPr="00AE2284" w:rsidRDefault="00AE2284" w:rsidP="00AE2284">
            <w:pPr>
              <w:spacing w:after="0" w:line="240" w:lineRule="auto"/>
              <w:jc w:val="right"/>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£5,021</w:t>
            </w:r>
          </w:p>
        </w:tc>
        <w:tc>
          <w:tcPr>
            <w:tcW w:w="1540" w:type="dxa"/>
            <w:tcBorders>
              <w:top w:val="nil"/>
              <w:left w:val="nil"/>
              <w:bottom w:val="nil"/>
              <w:right w:val="nil"/>
            </w:tcBorders>
            <w:shd w:val="clear" w:color="auto" w:fill="auto"/>
            <w:noWrap/>
            <w:vAlign w:val="bottom"/>
            <w:hideMark/>
          </w:tcPr>
          <w:p w14:paraId="03C6EDFD" w14:textId="77777777" w:rsidR="00AE2284" w:rsidRPr="00AE2284" w:rsidRDefault="00AE2284" w:rsidP="00AE2284">
            <w:pPr>
              <w:spacing w:after="0" w:line="240" w:lineRule="auto"/>
              <w:rPr>
                <w:rFonts w:ascii="Tahoma" w:eastAsia="Times New Roman" w:hAnsi="Tahoma" w:cs="Tahoma"/>
                <w:sz w:val="20"/>
                <w:szCs w:val="20"/>
                <w:lang w:eastAsia="en-GB"/>
              </w:rPr>
            </w:pPr>
          </w:p>
        </w:tc>
      </w:tr>
      <w:tr w:rsidR="00AE2284" w:rsidRPr="00AE2284" w14:paraId="1B07A730" w14:textId="77777777" w:rsidTr="00AE2284">
        <w:trPr>
          <w:trHeight w:val="255"/>
        </w:trPr>
        <w:tc>
          <w:tcPr>
            <w:tcW w:w="4720" w:type="dxa"/>
            <w:tcBorders>
              <w:top w:val="nil"/>
              <w:left w:val="nil"/>
              <w:bottom w:val="nil"/>
              <w:right w:val="nil"/>
            </w:tcBorders>
            <w:shd w:val="clear" w:color="auto" w:fill="auto"/>
            <w:noWrap/>
            <w:vAlign w:val="bottom"/>
            <w:hideMark/>
          </w:tcPr>
          <w:p w14:paraId="23F6482B" w14:textId="77777777" w:rsidR="00AE2284" w:rsidRPr="00AE2284" w:rsidRDefault="00AE2284" w:rsidP="00AE2284">
            <w:pPr>
              <w:spacing w:after="0" w:line="240" w:lineRule="auto"/>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Boathouse Car Park</w:t>
            </w:r>
          </w:p>
        </w:tc>
        <w:tc>
          <w:tcPr>
            <w:tcW w:w="1640" w:type="dxa"/>
            <w:tcBorders>
              <w:top w:val="nil"/>
              <w:left w:val="nil"/>
              <w:bottom w:val="nil"/>
              <w:right w:val="nil"/>
            </w:tcBorders>
            <w:shd w:val="clear" w:color="auto" w:fill="auto"/>
            <w:noWrap/>
            <w:vAlign w:val="bottom"/>
            <w:hideMark/>
          </w:tcPr>
          <w:p w14:paraId="3A3B66CD" w14:textId="77777777" w:rsidR="00AE2284" w:rsidRPr="00AE2284" w:rsidRDefault="00AE2284" w:rsidP="00AE2284">
            <w:pPr>
              <w:spacing w:after="0" w:line="240" w:lineRule="auto"/>
              <w:jc w:val="right"/>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£1,974</w:t>
            </w:r>
          </w:p>
        </w:tc>
        <w:tc>
          <w:tcPr>
            <w:tcW w:w="1540" w:type="dxa"/>
            <w:tcBorders>
              <w:top w:val="nil"/>
              <w:left w:val="nil"/>
              <w:bottom w:val="nil"/>
              <w:right w:val="nil"/>
            </w:tcBorders>
            <w:shd w:val="clear" w:color="auto" w:fill="auto"/>
            <w:noWrap/>
            <w:vAlign w:val="bottom"/>
            <w:hideMark/>
          </w:tcPr>
          <w:p w14:paraId="13E388E6" w14:textId="77777777" w:rsidR="00AE2284" w:rsidRPr="00AE2284" w:rsidRDefault="00AE2284" w:rsidP="00AE2284">
            <w:pPr>
              <w:spacing w:after="0" w:line="240" w:lineRule="auto"/>
              <w:rPr>
                <w:rFonts w:ascii="Tahoma" w:eastAsia="Times New Roman" w:hAnsi="Tahoma" w:cs="Tahoma"/>
                <w:sz w:val="20"/>
                <w:szCs w:val="20"/>
                <w:lang w:eastAsia="en-GB"/>
              </w:rPr>
            </w:pPr>
          </w:p>
        </w:tc>
      </w:tr>
      <w:tr w:rsidR="00AE2284" w:rsidRPr="00AE2284" w14:paraId="59ADDE7D" w14:textId="77777777" w:rsidTr="00AE2284">
        <w:trPr>
          <w:trHeight w:val="255"/>
        </w:trPr>
        <w:tc>
          <w:tcPr>
            <w:tcW w:w="4720" w:type="dxa"/>
            <w:tcBorders>
              <w:top w:val="nil"/>
              <w:left w:val="nil"/>
              <w:bottom w:val="nil"/>
              <w:right w:val="nil"/>
            </w:tcBorders>
            <w:shd w:val="clear" w:color="auto" w:fill="auto"/>
            <w:noWrap/>
            <w:vAlign w:val="bottom"/>
            <w:hideMark/>
          </w:tcPr>
          <w:p w14:paraId="0FA5A8CB" w14:textId="77777777" w:rsidR="00AE2284" w:rsidRPr="00AE2284" w:rsidRDefault="00AE2284" w:rsidP="00AE2284">
            <w:pPr>
              <w:spacing w:after="0" w:line="240" w:lineRule="auto"/>
              <w:rPr>
                <w:rFonts w:ascii="Tahoma" w:eastAsia="Times New Roman" w:hAnsi="Tahoma" w:cs="Tahoma"/>
                <w:sz w:val="20"/>
                <w:szCs w:val="20"/>
                <w:lang w:eastAsia="en-GB"/>
              </w:rPr>
            </w:pPr>
          </w:p>
        </w:tc>
        <w:tc>
          <w:tcPr>
            <w:tcW w:w="1640" w:type="dxa"/>
            <w:tcBorders>
              <w:top w:val="nil"/>
              <w:left w:val="nil"/>
              <w:bottom w:val="nil"/>
              <w:right w:val="nil"/>
            </w:tcBorders>
            <w:shd w:val="clear" w:color="auto" w:fill="auto"/>
            <w:noWrap/>
            <w:vAlign w:val="bottom"/>
            <w:hideMark/>
          </w:tcPr>
          <w:p w14:paraId="61492ABE" w14:textId="77777777" w:rsidR="00AE2284" w:rsidRPr="00AE2284" w:rsidRDefault="00AE2284" w:rsidP="00AE2284">
            <w:pPr>
              <w:spacing w:after="0" w:line="240" w:lineRule="auto"/>
              <w:rPr>
                <w:rFonts w:ascii="Tahoma" w:eastAsia="Times New Roman" w:hAnsi="Tahoma" w:cs="Tahoma"/>
                <w:sz w:val="20"/>
                <w:szCs w:val="20"/>
                <w:lang w:eastAsia="en-GB"/>
              </w:rPr>
            </w:pPr>
          </w:p>
        </w:tc>
        <w:tc>
          <w:tcPr>
            <w:tcW w:w="1540" w:type="dxa"/>
            <w:tcBorders>
              <w:top w:val="nil"/>
              <w:left w:val="nil"/>
              <w:bottom w:val="nil"/>
              <w:right w:val="nil"/>
            </w:tcBorders>
            <w:shd w:val="clear" w:color="auto" w:fill="auto"/>
            <w:noWrap/>
            <w:vAlign w:val="bottom"/>
            <w:hideMark/>
          </w:tcPr>
          <w:p w14:paraId="4EF9A14D" w14:textId="77777777" w:rsidR="00AE2284" w:rsidRPr="00AE2284" w:rsidRDefault="00AE2284" w:rsidP="00AE2284">
            <w:pPr>
              <w:spacing w:after="0" w:line="240" w:lineRule="auto"/>
              <w:jc w:val="right"/>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£50,750</w:t>
            </w:r>
          </w:p>
        </w:tc>
      </w:tr>
      <w:tr w:rsidR="00AE2284" w:rsidRPr="00AE2284" w14:paraId="014833D1" w14:textId="77777777" w:rsidTr="00AE2284">
        <w:trPr>
          <w:trHeight w:val="255"/>
        </w:trPr>
        <w:tc>
          <w:tcPr>
            <w:tcW w:w="4720" w:type="dxa"/>
            <w:tcBorders>
              <w:top w:val="nil"/>
              <w:left w:val="nil"/>
              <w:bottom w:val="nil"/>
              <w:right w:val="nil"/>
            </w:tcBorders>
            <w:shd w:val="clear" w:color="auto" w:fill="auto"/>
            <w:noWrap/>
            <w:vAlign w:val="bottom"/>
            <w:hideMark/>
          </w:tcPr>
          <w:p w14:paraId="7E3D413D" w14:textId="77777777" w:rsidR="00AE2284" w:rsidRPr="00AE2284" w:rsidRDefault="00AE2284" w:rsidP="00AE2284">
            <w:pPr>
              <w:spacing w:after="0" w:line="240" w:lineRule="auto"/>
              <w:rPr>
                <w:rFonts w:ascii="Tahoma" w:eastAsia="Times New Roman" w:hAnsi="Tahoma" w:cs="Tahoma"/>
                <w:b/>
                <w:bCs/>
                <w:color w:val="000000"/>
                <w:sz w:val="20"/>
                <w:szCs w:val="20"/>
                <w:lang w:eastAsia="en-GB"/>
              </w:rPr>
            </w:pPr>
            <w:r w:rsidRPr="00AE2284">
              <w:rPr>
                <w:rFonts w:ascii="Tahoma" w:eastAsia="Times New Roman" w:hAnsi="Tahoma" w:cs="Tahoma"/>
                <w:b/>
                <w:bCs/>
                <w:color w:val="000000"/>
                <w:sz w:val="20"/>
                <w:szCs w:val="20"/>
                <w:lang w:eastAsia="en-GB"/>
              </w:rPr>
              <w:t>Purchases</w:t>
            </w:r>
          </w:p>
        </w:tc>
        <w:tc>
          <w:tcPr>
            <w:tcW w:w="1640" w:type="dxa"/>
            <w:tcBorders>
              <w:top w:val="nil"/>
              <w:left w:val="nil"/>
              <w:bottom w:val="nil"/>
              <w:right w:val="nil"/>
            </w:tcBorders>
            <w:shd w:val="clear" w:color="auto" w:fill="auto"/>
            <w:noWrap/>
            <w:vAlign w:val="bottom"/>
            <w:hideMark/>
          </w:tcPr>
          <w:p w14:paraId="0EFCCD94" w14:textId="77777777" w:rsidR="00AE2284" w:rsidRPr="00AE2284" w:rsidRDefault="00AE2284" w:rsidP="00AE2284">
            <w:pPr>
              <w:spacing w:after="0" w:line="240" w:lineRule="auto"/>
              <w:rPr>
                <w:rFonts w:ascii="Tahoma" w:eastAsia="Times New Roman" w:hAnsi="Tahoma" w:cs="Tahoma"/>
                <w:sz w:val="20"/>
                <w:szCs w:val="20"/>
                <w:lang w:eastAsia="en-GB"/>
              </w:rPr>
            </w:pPr>
          </w:p>
        </w:tc>
        <w:tc>
          <w:tcPr>
            <w:tcW w:w="1540" w:type="dxa"/>
            <w:tcBorders>
              <w:top w:val="nil"/>
              <w:left w:val="nil"/>
              <w:bottom w:val="nil"/>
              <w:right w:val="nil"/>
            </w:tcBorders>
            <w:shd w:val="clear" w:color="auto" w:fill="auto"/>
            <w:noWrap/>
            <w:vAlign w:val="bottom"/>
            <w:hideMark/>
          </w:tcPr>
          <w:p w14:paraId="13676988" w14:textId="77777777" w:rsidR="00AE2284" w:rsidRPr="00AE2284" w:rsidRDefault="00AE2284" w:rsidP="00AE2284">
            <w:pPr>
              <w:spacing w:after="0" w:line="240" w:lineRule="auto"/>
              <w:rPr>
                <w:rFonts w:ascii="Tahoma" w:eastAsia="Times New Roman" w:hAnsi="Tahoma" w:cs="Tahoma"/>
                <w:sz w:val="20"/>
                <w:szCs w:val="20"/>
                <w:lang w:eastAsia="en-GB"/>
              </w:rPr>
            </w:pPr>
          </w:p>
        </w:tc>
      </w:tr>
      <w:tr w:rsidR="00AE2284" w:rsidRPr="00AE2284" w14:paraId="01A92589" w14:textId="77777777" w:rsidTr="00AE2284">
        <w:trPr>
          <w:trHeight w:val="255"/>
        </w:trPr>
        <w:tc>
          <w:tcPr>
            <w:tcW w:w="4720" w:type="dxa"/>
            <w:tcBorders>
              <w:top w:val="nil"/>
              <w:left w:val="nil"/>
              <w:bottom w:val="nil"/>
              <w:right w:val="nil"/>
            </w:tcBorders>
            <w:shd w:val="clear" w:color="auto" w:fill="auto"/>
            <w:noWrap/>
            <w:vAlign w:val="bottom"/>
            <w:hideMark/>
          </w:tcPr>
          <w:p w14:paraId="49F88F40" w14:textId="77777777" w:rsidR="00AE2284" w:rsidRPr="00AE2284" w:rsidRDefault="00AE2284" w:rsidP="00AE2284">
            <w:pPr>
              <w:spacing w:after="0" w:line="240" w:lineRule="auto"/>
              <w:rPr>
                <w:rFonts w:ascii="Tahoma" w:eastAsia="Times New Roman" w:hAnsi="Tahoma" w:cs="Tahoma"/>
                <w:sz w:val="20"/>
                <w:szCs w:val="20"/>
                <w:lang w:eastAsia="en-GB"/>
              </w:rPr>
            </w:pPr>
          </w:p>
        </w:tc>
        <w:tc>
          <w:tcPr>
            <w:tcW w:w="1640" w:type="dxa"/>
            <w:tcBorders>
              <w:top w:val="nil"/>
              <w:left w:val="nil"/>
              <w:bottom w:val="nil"/>
              <w:right w:val="nil"/>
            </w:tcBorders>
            <w:shd w:val="clear" w:color="auto" w:fill="auto"/>
            <w:noWrap/>
            <w:vAlign w:val="bottom"/>
            <w:hideMark/>
          </w:tcPr>
          <w:p w14:paraId="5F9C582D" w14:textId="77777777" w:rsidR="00AE2284" w:rsidRPr="00AE2284" w:rsidRDefault="00AE2284" w:rsidP="00AE2284">
            <w:pPr>
              <w:spacing w:after="0" w:line="240" w:lineRule="auto"/>
              <w:rPr>
                <w:rFonts w:ascii="Tahoma" w:eastAsia="Times New Roman" w:hAnsi="Tahoma" w:cs="Tahoma"/>
                <w:sz w:val="20"/>
                <w:szCs w:val="20"/>
                <w:lang w:eastAsia="en-GB"/>
              </w:rPr>
            </w:pPr>
          </w:p>
        </w:tc>
        <w:tc>
          <w:tcPr>
            <w:tcW w:w="1540" w:type="dxa"/>
            <w:tcBorders>
              <w:top w:val="nil"/>
              <w:left w:val="nil"/>
              <w:bottom w:val="nil"/>
              <w:right w:val="nil"/>
            </w:tcBorders>
            <w:shd w:val="clear" w:color="auto" w:fill="auto"/>
            <w:noWrap/>
            <w:vAlign w:val="bottom"/>
            <w:hideMark/>
          </w:tcPr>
          <w:p w14:paraId="0BEF980F" w14:textId="77777777" w:rsidR="00AE2284" w:rsidRPr="00AE2284" w:rsidRDefault="00AE2284" w:rsidP="00AE2284">
            <w:pPr>
              <w:spacing w:after="0" w:line="240" w:lineRule="auto"/>
              <w:jc w:val="right"/>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£0</w:t>
            </w:r>
          </w:p>
        </w:tc>
      </w:tr>
      <w:tr w:rsidR="00AE2284" w:rsidRPr="00AE2284" w14:paraId="3C50EED5" w14:textId="77777777" w:rsidTr="00AE2284">
        <w:trPr>
          <w:trHeight w:val="255"/>
        </w:trPr>
        <w:tc>
          <w:tcPr>
            <w:tcW w:w="4720" w:type="dxa"/>
            <w:tcBorders>
              <w:top w:val="nil"/>
              <w:left w:val="nil"/>
              <w:bottom w:val="nil"/>
              <w:right w:val="nil"/>
            </w:tcBorders>
            <w:shd w:val="clear" w:color="auto" w:fill="auto"/>
            <w:noWrap/>
            <w:vAlign w:val="bottom"/>
            <w:hideMark/>
          </w:tcPr>
          <w:p w14:paraId="5111A115" w14:textId="77777777" w:rsidR="00AE2284" w:rsidRPr="00AE2284" w:rsidRDefault="00AE2284" w:rsidP="00AE2284">
            <w:pPr>
              <w:spacing w:after="0" w:line="240" w:lineRule="auto"/>
              <w:rPr>
                <w:rFonts w:ascii="Tahoma" w:eastAsia="Times New Roman" w:hAnsi="Tahoma" w:cs="Tahoma"/>
                <w:b/>
                <w:bCs/>
                <w:color w:val="000000"/>
                <w:sz w:val="20"/>
                <w:szCs w:val="20"/>
                <w:lang w:eastAsia="en-GB"/>
              </w:rPr>
            </w:pPr>
            <w:r w:rsidRPr="00AE2284">
              <w:rPr>
                <w:rFonts w:ascii="Tahoma" w:eastAsia="Times New Roman" w:hAnsi="Tahoma" w:cs="Tahoma"/>
                <w:b/>
                <w:bCs/>
                <w:color w:val="000000"/>
                <w:sz w:val="20"/>
                <w:szCs w:val="20"/>
                <w:lang w:eastAsia="en-GB"/>
              </w:rPr>
              <w:t>Direct Expenses</w:t>
            </w:r>
          </w:p>
        </w:tc>
        <w:tc>
          <w:tcPr>
            <w:tcW w:w="1640" w:type="dxa"/>
            <w:tcBorders>
              <w:top w:val="nil"/>
              <w:left w:val="nil"/>
              <w:bottom w:val="nil"/>
              <w:right w:val="nil"/>
            </w:tcBorders>
            <w:shd w:val="clear" w:color="auto" w:fill="auto"/>
            <w:noWrap/>
            <w:vAlign w:val="bottom"/>
            <w:hideMark/>
          </w:tcPr>
          <w:p w14:paraId="2C5D71D5" w14:textId="77777777" w:rsidR="00AE2284" w:rsidRPr="00AE2284" w:rsidRDefault="00AE2284" w:rsidP="00AE2284">
            <w:pPr>
              <w:spacing w:after="0" w:line="240" w:lineRule="auto"/>
              <w:rPr>
                <w:rFonts w:ascii="Tahoma" w:eastAsia="Times New Roman" w:hAnsi="Tahoma" w:cs="Tahoma"/>
                <w:sz w:val="20"/>
                <w:szCs w:val="20"/>
                <w:lang w:eastAsia="en-GB"/>
              </w:rPr>
            </w:pPr>
          </w:p>
        </w:tc>
        <w:tc>
          <w:tcPr>
            <w:tcW w:w="1540" w:type="dxa"/>
            <w:tcBorders>
              <w:top w:val="nil"/>
              <w:left w:val="nil"/>
              <w:bottom w:val="nil"/>
              <w:right w:val="nil"/>
            </w:tcBorders>
            <w:shd w:val="clear" w:color="auto" w:fill="auto"/>
            <w:noWrap/>
            <w:vAlign w:val="bottom"/>
            <w:hideMark/>
          </w:tcPr>
          <w:p w14:paraId="17E4B719" w14:textId="77777777" w:rsidR="00AE2284" w:rsidRPr="00AE2284" w:rsidRDefault="00AE2284" w:rsidP="00AE2284">
            <w:pPr>
              <w:spacing w:after="0" w:line="240" w:lineRule="auto"/>
              <w:rPr>
                <w:rFonts w:ascii="Tahoma" w:eastAsia="Times New Roman" w:hAnsi="Tahoma" w:cs="Tahoma"/>
                <w:sz w:val="20"/>
                <w:szCs w:val="20"/>
                <w:lang w:eastAsia="en-GB"/>
              </w:rPr>
            </w:pPr>
          </w:p>
        </w:tc>
      </w:tr>
      <w:tr w:rsidR="00AE2284" w:rsidRPr="00AE2284" w14:paraId="400916B8" w14:textId="77777777" w:rsidTr="00AE2284">
        <w:trPr>
          <w:trHeight w:val="255"/>
        </w:trPr>
        <w:tc>
          <w:tcPr>
            <w:tcW w:w="4720" w:type="dxa"/>
            <w:tcBorders>
              <w:top w:val="nil"/>
              <w:left w:val="nil"/>
              <w:bottom w:val="nil"/>
              <w:right w:val="nil"/>
            </w:tcBorders>
            <w:shd w:val="clear" w:color="auto" w:fill="auto"/>
            <w:noWrap/>
            <w:vAlign w:val="bottom"/>
            <w:hideMark/>
          </w:tcPr>
          <w:p w14:paraId="07E7366D" w14:textId="77777777" w:rsidR="00AE2284" w:rsidRPr="00AE2284" w:rsidRDefault="00AE2284" w:rsidP="00AE2284">
            <w:pPr>
              <w:spacing w:after="0" w:line="240" w:lineRule="auto"/>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Sales Promotion</w:t>
            </w:r>
          </w:p>
        </w:tc>
        <w:tc>
          <w:tcPr>
            <w:tcW w:w="1640" w:type="dxa"/>
            <w:tcBorders>
              <w:top w:val="nil"/>
              <w:left w:val="nil"/>
              <w:bottom w:val="nil"/>
              <w:right w:val="nil"/>
            </w:tcBorders>
            <w:shd w:val="clear" w:color="auto" w:fill="auto"/>
            <w:noWrap/>
            <w:vAlign w:val="bottom"/>
            <w:hideMark/>
          </w:tcPr>
          <w:p w14:paraId="4C1FAD4B" w14:textId="77777777" w:rsidR="00AE2284" w:rsidRPr="00AE2284" w:rsidRDefault="00AE2284" w:rsidP="00AE2284">
            <w:pPr>
              <w:spacing w:after="0" w:line="240" w:lineRule="auto"/>
              <w:jc w:val="right"/>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£356</w:t>
            </w:r>
          </w:p>
        </w:tc>
        <w:tc>
          <w:tcPr>
            <w:tcW w:w="1540" w:type="dxa"/>
            <w:tcBorders>
              <w:top w:val="nil"/>
              <w:left w:val="nil"/>
              <w:bottom w:val="nil"/>
              <w:right w:val="nil"/>
            </w:tcBorders>
            <w:shd w:val="clear" w:color="auto" w:fill="auto"/>
            <w:noWrap/>
            <w:vAlign w:val="bottom"/>
            <w:hideMark/>
          </w:tcPr>
          <w:p w14:paraId="7647EAD6" w14:textId="77777777" w:rsidR="00AE2284" w:rsidRPr="00AE2284" w:rsidRDefault="00AE2284" w:rsidP="00AE2284">
            <w:pPr>
              <w:spacing w:after="0" w:line="240" w:lineRule="auto"/>
              <w:rPr>
                <w:rFonts w:ascii="Tahoma" w:eastAsia="Times New Roman" w:hAnsi="Tahoma" w:cs="Tahoma"/>
                <w:sz w:val="20"/>
                <w:szCs w:val="20"/>
                <w:lang w:eastAsia="en-GB"/>
              </w:rPr>
            </w:pPr>
          </w:p>
        </w:tc>
      </w:tr>
      <w:tr w:rsidR="00AE2284" w:rsidRPr="00AE2284" w14:paraId="2B4315EC" w14:textId="77777777" w:rsidTr="00AE2284">
        <w:trPr>
          <w:trHeight w:val="255"/>
        </w:trPr>
        <w:tc>
          <w:tcPr>
            <w:tcW w:w="4720" w:type="dxa"/>
            <w:tcBorders>
              <w:top w:val="nil"/>
              <w:left w:val="nil"/>
              <w:bottom w:val="nil"/>
              <w:right w:val="nil"/>
            </w:tcBorders>
            <w:shd w:val="clear" w:color="auto" w:fill="auto"/>
            <w:noWrap/>
            <w:vAlign w:val="bottom"/>
            <w:hideMark/>
          </w:tcPr>
          <w:p w14:paraId="37B957CD" w14:textId="77777777" w:rsidR="00AE2284" w:rsidRPr="00AE2284" w:rsidRDefault="00AE2284" w:rsidP="00AE2284">
            <w:pPr>
              <w:spacing w:after="0" w:line="240" w:lineRule="auto"/>
              <w:rPr>
                <w:rFonts w:ascii="Tahoma" w:eastAsia="Times New Roman" w:hAnsi="Tahoma" w:cs="Tahoma"/>
                <w:sz w:val="20"/>
                <w:szCs w:val="20"/>
                <w:lang w:eastAsia="en-GB"/>
              </w:rPr>
            </w:pPr>
          </w:p>
        </w:tc>
        <w:tc>
          <w:tcPr>
            <w:tcW w:w="1640" w:type="dxa"/>
            <w:tcBorders>
              <w:top w:val="nil"/>
              <w:left w:val="nil"/>
              <w:bottom w:val="nil"/>
              <w:right w:val="nil"/>
            </w:tcBorders>
            <w:shd w:val="clear" w:color="auto" w:fill="auto"/>
            <w:noWrap/>
            <w:vAlign w:val="bottom"/>
            <w:hideMark/>
          </w:tcPr>
          <w:p w14:paraId="5C6A2DD6" w14:textId="77777777" w:rsidR="00AE2284" w:rsidRPr="00AE2284" w:rsidRDefault="00AE2284" w:rsidP="00AE2284">
            <w:pPr>
              <w:spacing w:after="0" w:line="240" w:lineRule="auto"/>
              <w:rPr>
                <w:rFonts w:ascii="Tahoma" w:eastAsia="Times New Roman" w:hAnsi="Tahoma" w:cs="Tahoma"/>
                <w:sz w:val="20"/>
                <w:szCs w:val="20"/>
                <w:lang w:eastAsia="en-GB"/>
              </w:rPr>
            </w:pPr>
          </w:p>
        </w:tc>
        <w:tc>
          <w:tcPr>
            <w:tcW w:w="1540" w:type="dxa"/>
            <w:tcBorders>
              <w:top w:val="nil"/>
              <w:left w:val="nil"/>
              <w:bottom w:val="nil"/>
              <w:right w:val="nil"/>
            </w:tcBorders>
            <w:shd w:val="clear" w:color="auto" w:fill="auto"/>
            <w:noWrap/>
            <w:vAlign w:val="bottom"/>
            <w:hideMark/>
          </w:tcPr>
          <w:p w14:paraId="706D46D4" w14:textId="77777777" w:rsidR="00AE2284" w:rsidRPr="00AE2284" w:rsidRDefault="00AE2284" w:rsidP="00AE2284">
            <w:pPr>
              <w:spacing w:after="0" w:line="240" w:lineRule="auto"/>
              <w:jc w:val="right"/>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£356</w:t>
            </w:r>
          </w:p>
        </w:tc>
      </w:tr>
      <w:tr w:rsidR="00AE2284" w:rsidRPr="00AE2284" w14:paraId="1F23B624" w14:textId="77777777" w:rsidTr="00AE2284">
        <w:trPr>
          <w:trHeight w:val="255"/>
        </w:trPr>
        <w:tc>
          <w:tcPr>
            <w:tcW w:w="4720" w:type="dxa"/>
            <w:tcBorders>
              <w:top w:val="nil"/>
              <w:left w:val="nil"/>
              <w:bottom w:val="nil"/>
              <w:right w:val="nil"/>
            </w:tcBorders>
            <w:shd w:val="clear" w:color="auto" w:fill="auto"/>
            <w:noWrap/>
            <w:vAlign w:val="bottom"/>
            <w:hideMark/>
          </w:tcPr>
          <w:p w14:paraId="47ACCF95" w14:textId="77777777" w:rsidR="00AE2284" w:rsidRPr="00AE2284" w:rsidRDefault="00AE2284" w:rsidP="00AE2284">
            <w:pPr>
              <w:spacing w:after="0" w:line="240" w:lineRule="auto"/>
              <w:rPr>
                <w:rFonts w:ascii="Tahoma" w:eastAsia="Times New Roman" w:hAnsi="Tahoma" w:cs="Tahoma"/>
                <w:b/>
                <w:bCs/>
                <w:color w:val="000000"/>
                <w:sz w:val="20"/>
                <w:szCs w:val="20"/>
                <w:lang w:eastAsia="en-GB"/>
              </w:rPr>
            </w:pPr>
            <w:r w:rsidRPr="00AE2284">
              <w:rPr>
                <w:rFonts w:ascii="Tahoma" w:eastAsia="Times New Roman" w:hAnsi="Tahoma" w:cs="Tahoma"/>
                <w:b/>
                <w:bCs/>
                <w:color w:val="000000"/>
                <w:sz w:val="20"/>
                <w:szCs w:val="20"/>
                <w:lang w:eastAsia="en-GB"/>
              </w:rPr>
              <w:t>Gross Profit/(Loss):</w:t>
            </w:r>
          </w:p>
        </w:tc>
        <w:tc>
          <w:tcPr>
            <w:tcW w:w="1640" w:type="dxa"/>
            <w:tcBorders>
              <w:top w:val="nil"/>
              <w:left w:val="nil"/>
              <w:bottom w:val="nil"/>
              <w:right w:val="nil"/>
            </w:tcBorders>
            <w:shd w:val="clear" w:color="auto" w:fill="auto"/>
            <w:noWrap/>
            <w:vAlign w:val="bottom"/>
            <w:hideMark/>
          </w:tcPr>
          <w:p w14:paraId="4BA46098" w14:textId="77777777" w:rsidR="00AE2284" w:rsidRPr="00AE2284" w:rsidRDefault="00AE2284" w:rsidP="00AE2284">
            <w:pPr>
              <w:spacing w:after="0" w:line="240" w:lineRule="auto"/>
              <w:rPr>
                <w:rFonts w:ascii="Tahoma" w:eastAsia="Times New Roman" w:hAnsi="Tahoma" w:cs="Tahoma"/>
                <w:sz w:val="20"/>
                <w:szCs w:val="20"/>
                <w:lang w:eastAsia="en-GB"/>
              </w:rPr>
            </w:pPr>
          </w:p>
        </w:tc>
        <w:tc>
          <w:tcPr>
            <w:tcW w:w="1540" w:type="dxa"/>
            <w:tcBorders>
              <w:top w:val="nil"/>
              <w:left w:val="nil"/>
              <w:bottom w:val="nil"/>
              <w:right w:val="nil"/>
            </w:tcBorders>
            <w:shd w:val="clear" w:color="auto" w:fill="auto"/>
            <w:noWrap/>
            <w:vAlign w:val="bottom"/>
            <w:hideMark/>
          </w:tcPr>
          <w:p w14:paraId="7C1A7C69" w14:textId="77777777" w:rsidR="00AE2284" w:rsidRPr="00AE2284" w:rsidRDefault="00AE2284" w:rsidP="00AE2284">
            <w:pPr>
              <w:spacing w:after="0" w:line="240" w:lineRule="auto"/>
              <w:jc w:val="right"/>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£50,394</w:t>
            </w:r>
          </w:p>
        </w:tc>
      </w:tr>
      <w:tr w:rsidR="00AE2284" w:rsidRPr="00AE2284" w14:paraId="371A3FB1" w14:textId="77777777" w:rsidTr="00AE2284">
        <w:trPr>
          <w:trHeight w:val="255"/>
        </w:trPr>
        <w:tc>
          <w:tcPr>
            <w:tcW w:w="4720" w:type="dxa"/>
            <w:tcBorders>
              <w:top w:val="nil"/>
              <w:left w:val="nil"/>
              <w:bottom w:val="nil"/>
              <w:right w:val="nil"/>
            </w:tcBorders>
            <w:shd w:val="clear" w:color="auto" w:fill="auto"/>
            <w:noWrap/>
            <w:vAlign w:val="bottom"/>
            <w:hideMark/>
          </w:tcPr>
          <w:p w14:paraId="380F4F6E" w14:textId="77777777" w:rsidR="00AE2284" w:rsidRPr="00AE2284" w:rsidRDefault="00AE2284" w:rsidP="00AE2284">
            <w:pPr>
              <w:spacing w:after="0" w:line="240" w:lineRule="auto"/>
              <w:rPr>
                <w:rFonts w:ascii="Tahoma" w:eastAsia="Times New Roman" w:hAnsi="Tahoma" w:cs="Tahoma"/>
                <w:b/>
                <w:bCs/>
                <w:color w:val="000000"/>
                <w:sz w:val="20"/>
                <w:szCs w:val="20"/>
                <w:lang w:eastAsia="en-GB"/>
              </w:rPr>
            </w:pPr>
            <w:r w:rsidRPr="00AE2284">
              <w:rPr>
                <w:rFonts w:ascii="Tahoma" w:eastAsia="Times New Roman" w:hAnsi="Tahoma" w:cs="Tahoma"/>
                <w:b/>
                <w:bCs/>
                <w:color w:val="000000"/>
                <w:sz w:val="20"/>
                <w:szCs w:val="20"/>
                <w:lang w:eastAsia="en-GB"/>
              </w:rPr>
              <w:t>Overheads</w:t>
            </w:r>
          </w:p>
        </w:tc>
        <w:tc>
          <w:tcPr>
            <w:tcW w:w="1640" w:type="dxa"/>
            <w:tcBorders>
              <w:top w:val="nil"/>
              <w:left w:val="nil"/>
              <w:bottom w:val="nil"/>
              <w:right w:val="nil"/>
            </w:tcBorders>
            <w:shd w:val="clear" w:color="auto" w:fill="auto"/>
            <w:noWrap/>
            <w:vAlign w:val="bottom"/>
            <w:hideMark/>
          </w:tcPr>
          <w:p w14:paraId="3E670C52" w14:textId="77777777" w:rsidR="00AE2284" w:rsidRPr="00AE2284" w:rsidRDefault="00AE2284" w:rsidP="00AE2284">
            <w:pPr>
              <w:spacing w:after="0" w:line="240" w:lineRule="auto"/>
              <w:rPr>
                <w:rFonts w:ascii="Tahoma" w:eastAsia="Times New Roman" w:hAnsi="Tahoma" w:cs="Tahoma"/>
                <w:sz w:val="20"/>
                <w:szCs w:val="20"/>
                <w:lang w:eastAsia="en-GB"/>
              </w:rPr>
            </w:pPr>
          </w:p>
        </w:tc>
        <w:tc>
          <w:tcPr>
            <w:tcW w:w="1540" w:type="dxa"/>
            <w:tcBorders>
              <w:top w:val="nil"/>
              <w:left w:val="nil"/>
              <w:bottom w:val="nil"/>
              <w:right w:val="nil"/>
            </w:tcBorders>
            <w:shd w:val="clear" w:color="auto" w:fill="auto"/>
            <w:noWrap/>
            <w:vAlign w:val="bottom"/>
            <w:hideMark/>
          </w:tcPr>
          <w:p w14:paraId="12508C12" w14:textId="77777777" w:rsidR="00AE2284" w:rsidRPr="00AE2284" w:rsidRDefault="00AE2284" w:rsidP="00AE2284">
            <w:pPr>
              <w:spacing w:after="0" w:line="240" w:lineRule="auto"/>
              <w:rPr>
                <w:rFonts w:ascii="Tahoma" w:eastAsia="Times New Roman" w:hAnsi="Tahoma" w:cs="Tahoma"/>
                <w:sz w:val="20"/>
                <w:szCs w:val="20"/>
                <w:lang w:eastAsia="en-GB"/>
              </w:rPr>
            </w:pPr>
          </w:p>
        </w:tc>
      </w:tr>
      <w:tr w:rsidR="00AE2284" w:rsidRPr="00AE2284" w14:paraId="0259BB9B" w14:textId="77777777" w:rsidTr="00AE2284">
        <w:trPr>
          <w:trHeight w:val="255"/>
        </w:trPr>
        <w:tc>
          <w:tcPr>
            <w:tcW w:w="4720" w:type="dxa"/>
            <w:tcBorders>
              <w:top w:val="nil"/>
              <w:left w:val="nil"/>
              <w:bottom w:val="nil"/>
              <w:right w:val="nil"/>
            </w:tcBorders>
            <w:shd w:val="clear" w:color="auto" w:fill="auto"/>
            <w:noWrap/>
            <w:vAlign w:val="bottom"/>
            <w:hideMark/>
          </w:tcPr>
          <w:p w14:paraId="050A4923" w14:textId="77777777" w:rsidR="00AE2284" w:rsidRPr="00AE2284" w:rsidRDefault="00AE2284" w:rsidP="00AE2284">
            <w:pPr>
              <w:spacing w:after="0" w:line="240" w:lineRule="auto"/>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Water Rates</w:t>
            </w:r>
          </w:p>
        </w:tc>
        <w:tc>
          <w:tcPr>
            <w:tcW w:w="1640" w:type="dxa"/>
            <w:tcBorders>
              <w:top w:val="nil"/>
              <w:left w:val="nil"/>
              <w:bottom w:val="nil"/>
              <w:right w:val="nil"/>
            </w:tcBorders>
            <w:shd w:val="clear" w:color="auto" w:fill="auto"/>
            <w:noWrap/>
            <w:vAlign w:val="bottom"/>
            <w:hideMark/>
          </w:tcPr>
          <w:p w14:paraId="76A48367" w14:textId="77777777" w:rsidR="00AE2284" w:rsidRPr="00AE2284" w:rsidRDefault="00AE2284" w:rsidP="00AE2284">
            <w:pPr>
              <w:spacing w:after="0" w:line="240" w:lineRule="auto"/>
              <w:jc w:val="right"/>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£115</w:t>
            </w:r>
          </w:p>
        </w:tc>
        <w:tc>
          <w:tcPr>
            <w:tcW w:w="1540" w:type="dxa"/>
            <w:tcBorders>
              <w:top w:val="nil"/>
              <w:left w:val="nil"/>
              <w:bottom w:val="nil"/>
              <w:right w:val="nil"/>
            </w:tcBorders>
            <w:shd w:val="clear" w:color="auto" w:fill="auto"/>
            <w:noWrap/>
            <w:vAlign w:val="bottom"/>
            <w:hideMark/>
          </w:tcPr>
          <w:p w14:paraId="2051EF65" w14:textId="77777777" w:rsidR="00AE2284" w:rsidRPr="00AE2284" w:rsidRDefault="00AE2284" w:rsidP="00AE2284">
            <w:pPr>
              <w:spacing w:after="0" w:line="240" w:lineRule="auto"/>
              <w:rPr>
                <w:rFonts w:ascii="Tahoma" w:eastAsia="Times New Roman" w:hAnsi="Tahoma" w:cs="Tahoma"/>
                <w:sz w:val="20"/>
                <w:szCs w:val="20"/>
                <w:lang w:eastAsia="en-GB"/>
              </w:rPr>
            </w:pPr>
          </w:p>
        </w:tc>
      </w:tr>
      <w:tr w:rsidR="00AE2284" w:rsidRPr="00AE2284" w14:paraId="437924E0" w14:textId="77777777" w:rsidTr="00AE2284">
        <w:trPr>
          <w:trHeight w:val="255"/>
        </w:trPr>
        <w:tc>
          <w:tcPr>
            <w:tcW w:w="4720" w:type="dxa"/>
            <w:tcBorders>
              <w:top w:val="nil"/>
              <w:left w:val="nil"/>
              <w:bottom w:val="nil"/>
              <w:right w:val="nil"/>
            </w:tcBorders>
            <w:shd w:val="clear" w:color="auto" w:fill="auto"/>
            <w:noWrap/>
            <w:vAlign w:val="bottom"/>
            <w:hideMark/>
          </w:tcPr>
          <w:p w14:paraId="477EC87B" w14:textId="77777777" w:rsidR="00AE2284" w:rsidRPr="00AE2284" w:rsidRDefault="00AE2284" w:rsidP="00AE2284">
            <w:pPr>
              <w:spacing w:after="0" w:line="240" w:lineRule="auto"/>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Premises Insurance</w:t>
            </w:r>
          </w:p>
        </w:tc>
        <w:tc>
          <w:tcPr>
            <w:tcW w:w="1640" w:type="dxa"/>
            <w:tcBorders>
              <w:top w:val="nil"/>
              <w:left w:val="nil"/>
              <w:bottom w:val="nil"/>
              <w:right w:val="nil"/>
            </w:tcBorders>
            <w:shd w:val="clear" w:color="auto" w:fill="auto"/>
            <w:noWrap/>
            <w:vAlign w:val="bottom"/>
            <w:hideMark/>
          </w:tcPr>
          <w:p w14:paraId="65DDDFBD" w14:textId="77777777" w:rsidR="00AE2284" w:rsidRPr="00AE2284" w:rsidRDefault="00AE2284" w:rsidP="00AE2284">
            <w:pPr>
              <w:spacing w:after="0" w:line="240" w:lineRule="auto"/>
              <w:jc w:val="right"/>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£2,233</w:t>
            </w:r>
          </w:p>
        </w:tc>
        <w:tc>
          <w:tcPr>
            <w:tcW w:w="1540" w:type="dxa"/>
            <w:tcBorders>
              <w:top w:val="nil"/>
              <w:left w:val="nil"/>
              <w:bottom w:val="nil"/>
              <w:right w:val="nil"/>
            </w:tcBorders>
            <w:shd w:val="clear" w:color="auto" w:fill="auto"/>
            <w:noWrap/>
            <w:vAlign w:val="bottom"/>
            <w:hideMark/>
          </w:tcPr>
          <w:p w14:paraId="0BDD4A54" w14:textId="77777777" w:rsidR="00AE2284" w:rsidRPr="00AE2284" w:rsidRDefault="00AE2284" w:rsidP="00AE2284">
            <w:pPr>
              <w:spacing w:after="0" w:line="240" w:lineRule="auto"/>
              <w:rPr>
                <w:rFonts w:ascii="Tahoma" w:eastAsia="Times New Roman" w:hAnsi="Tahoma" w:cs="Tahoma"/>
                <w:sz w:val="20"/>
                <w:szCs w:val="20"/>
                <w:lang w:eastAsia="en-GB"/>
              </w:rPr>
            </w:pPr>
          </w:p>
        </w:tc>
      </w:tr>
      <w:tr w:rsidR="00AE2284" w:rsidRPr="00AE2284" w14:paraId="50047F02" w14:textId="77777777" w:rsidTr="00AE2284">
        <w:trPr>
          <w:trHeight w:val="255"/>
        </w:trPr>
        <w:tc>
          <w:tcPr>
            <w:tcW w:w="4720" w:type="dxa"/>
            <w:tcBorders>
              <w:top w:val="nil"/>
              <w:left w:val="nil"/>
              <w:bottom w:val="nil"/>
              <w:right w:val="nil"/>
            </w:tcBorders>
            <w:shd w:val="clear" w:color="auto" w:fill="auto"/>
            <w:noWrap/>
            <w:vAlign w:val="bottom"/>
            <w:hideMark/>
          </w:tcPr>
          <w:p w14:paraId="19886D3C" w14:textId="77777777" w:rsidR="00AE2284" w:rsidRPr="00AE2284" w:rsidRDefault="00AE2284" w:rsidP="00AE2284">
            <w:pPr>
              <w:spacing w:after="0" w:line="240" w:lineRule="auto"/>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Electricity</w:t>
            </w:r>
          </w:p>
        </w:tc>
        <w:tc>
          <w:tcPr>
            <w:tcW w:w="1640" w:type="dxa"/>
            <w:tcBorders>
              <w:top w:val="nil"/>
              <w:left w:val="nil"/>
              <w:bottom w:val="nil"/>
              <w:right w:val="nil"/>
            </w:tcBorders>
            <w:shd w:val="clear" w:color="auto" w:fill="auto"/>
            <w:noWrap/>
            <w:vAlign w:val="bottom"/>
            <w:hideMark/>
          </w:tcPr>
          <w:p w14:paraId="21D351B1" w14:textId="77777777" w:rsidR="00AE2284" w:rsidRPr="00AE2284" w:rsidRDefault="00AE2284" w:rsidP="00AE2284">
            <w:pPr>
              <w:spacing w:after="0" w:line="240" w:lineRule="auto"/>
              <w:jc w:val="right"/>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£1,288</w:t>
            </w:r>
          </w:p>
        </w:tc>
        <w:tc>
          <w:tcPr>
            <w:tcW w:w="1540" w:type="dxa"/>
            <w:tcBorders>
              <w:top w:val="nil"/>
              <w:left w:val="nil"/>
              <w:bottom w:val="nil"/>
              <w:right w:val="nil"/>
            </w:tcBorders>
            <w:shd w:val="clear" w:color="auto" w:fill="auto"/>
            <w:noWrap/>
            <w:vAlign w:val="bottom"/>
            <w:hideMark/>
          </w:tcPr>
          <w:p w14:paraId="42F1C44C" w14:textId="77777777" w:rsidR="00AE2284" w:rsidRPr="00AE2284" w:rsidRDefault="00AE2284" w:rsidP="00AE2284">
            <w:pPr>
              <w:spacing w:after="0" w:line="240" w:lineRule="auto"/>
              <w:rPr>
                <w:rFonts w:ascii="Tahoma" w:eastAsia="Times New Roman" w:hAnsi="Tahoma" w:cs="Tahoma"/>
                <w:sz w:val="20"/>
                <w:szCs w:val="20"/>
                <w:lang w:eastAsia="en-GB"/>
              </w:rPr>
            </w:pPr>
          </w:p>
        </w:tc>
      </w:tr>
      <w:tr w:rsidR="00AE2284" w:rsidRPr="00AE2284" w14:paraId="1D327860" w14:textId="77777777" w:rsidTr="00AE2284">
        <w:trPr>
          <w:trHeight w:val="255"/>
        </w:trPr>
        <w:tc>
          <w:tcPr>
            <w:tcW w:w="4720" w:type="dxa"/>
            <w:tcBorders>
              <w:top w:val="nil"/>
              <w:left w:val="nil"/>
              <w:bottom w:val="nil"/>
              <w:right w:val="nil"/>
            </w:tcBorders>
            <w:shd w:val="clear" w:color="auto" w:fill="auto"/>
            <w:noWrap/>
            <w:vAlign w:val="bottom"/>
            <w:hideMark/>
          </w:tcPr>
          <w:p w14:paraId="5789630A" w14:textId="77777777" w:rsidR="00AE2284" w:rsidRPr="00AE2284" w:rsidRDefault="00AE2284" w:rsidP="00AE2284">
            <w:pPr>
              <w:spacing w:after="0" w:line="240" w:lineRule="auto"/>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Travelling and Entertainment</w:t>
            </w:r>
          </w:p>
        </w:tc>
        <w:tc>
          <w:tcPr>
            <w:tcW w:w="1640" w:type="dxa"/>
            <w:tcBorders>
              <w:top w:val="nil"/>
              <w:left w:val="nil"/>
              <w:bottom w:val="nil"/>
              <w:right w:val="nil"/>
            </w:tcBorders>
            <w:shd w:val="clear" w:color="auto" w:fill="auto"/>
            <w:noWrap/>
            <w:vAlign w:val="bottom"/>
            <w:hideMark/>
          </w:tcPr>
          <w:p w14:paraId="4CA96560" w14:textId="77777777" w:rsidR="00AE2284" w:rsidRPr="00AE2284" w:rsidRDefault="00AE2284" w:rsidP="00AE2284">
            <w:pPr>
              <w:spacing w:after="0" w:line="240" w:lineRule="auto"/>
              <w:jc w:val="right"/>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£301</w:t>
            </w:r>
          </w:p>
        </w:tc>
        <w:tc>
          <w:tcPr>
            <w:tcW w:w="1540" w:type="dxa"/>
            <w:tcBorders>
              <w:top w:val="nil"/>
              <w:left w:val="nil"/>
              <w:bottom w:val="nil"/>
              <w:right w:val="nil"/>
            </w:tcBorders>
            <w:shd w:val="clear" w:color="auto" w:fill="auto"/>
            <w:noWrap/>
            <w:vAlign w:val="bottom"/>
            <w:hideMark/>
          </w:tcPr>
          <w:p w14:paraId="19A2FF8D" w14:textId="77777777" w:rsidR="00AE2284" w:rsidRPr="00AE2284" w:rsidRDefault="00AE2284" w:rsidP="00AE2284">
            <w:pPr>
              <w:spacing w:after="0" w:line="240" w:lineRule="auto"/>
              <w:rPr>
                <w:rFonts w:ascii="Tahoma" w:eastAsia="Times New Roman" w:hAnsi="Tahoma" w:cs="Tahoma"/>
                <w:sz w:val="20"/>
                <w:szCs w:val="20"/>
                <w:lang w:eastAsia="en-GB"/>
              </w:rPr>
            </w:pPr>
          </w:p>
        </w:tc>
      </w:tr>
      <w:tr w:rsidR="00AE2284" w:rsidRPr="00AE2284" w14:paraId="18389F29" w14:textId="77777777" w:rsidTr="00AE2284">
        <w:trPr>
          <w:trHeight w:val="255"/>
        </w:trPr>
        <w:tc>
          <w:tcPr>
            <w:tcW w:w="4720" w:type="dxa"/>
            <w:tcBorders>
              <w:top w:val="nil"/>
              <w:left w:val="nil"/>
              <w:bottom w:val="nil"/>
              <w:right w:val="nil"/>
            </w:tcBorders>
            <w:shd w:val="clear" w:color="auto" w:fill="auto"/>
            <w:noWrap/>
            <w:vAlign w:val="bottom"/>
            <w:hideMark/>
          </w:tcPr>
          <w:p w14:paraId="3440BE89" w14:textId="77777777" w:rsidR="00AE2284" w:rsidRPr="00AE2284" w:rsidRDefault="00AE2284" w:rsidP="00AE2284">
            <w:pPr>
              <w:spacing w:after="0" w:line="240" w:lineRule="auto"/>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Printing and Stationery</w:t>
            </w:r>
          </w:p>
        </w:tc>
        <w:tc>
          <w:tcPr>
            <w:tcW w:w="1640" w:type="dxa"/>
            <w:tcBorders>
              <w:top w:val="nil"/>
              <w:left w:val="nil"/>
              <w:bottom w:val="nil"/>
              <w:right w:val="nil"/>
            </w:tcBorders>
            <w:shd w:val="clear" w:color="auto" w:fill="auto"/>
            <w:noWrap/>
            <w:vAlign w:val="bottom"/>
            <w:hideMark/>
          </w:tcPr>
          <w:p w14:paraId="32DA686F" w14:textId="77777777" w:rsidR="00AE2284" w:rsidRPr="00AE2284" w:rsidRDefault="00AE2284" w:rsidP="00AE2284">
            <w:pPr>
              <w:spacing w:after="0" w:line="240" w:lineRule="auto"/>
              <w:jc w:val="right"/>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£40</w:t>
            </w:r>
          </w:p>
        </w:tc>
        <w:tc>
          <w:tcPr>
            <w:tcW w:w="1540" w:type="dxa"/>
            <w:tcBorders>
              <w:top w:val="nil"/>
              <w:left w:val="nil"/>
              <w:bottom w:val="nil"/>
              <w:right w:val="nil"/>
            </w:tcBorders>
            <w:shd w:val="clear" w:color="auto" w:fill="auto"/>
            <w:noWrap/>
            <w:vAlign w:val="bottom"/>
            <w:hideMark/>
          </w:tcPr>
          <w:p w14:paraId="7FE53BEB" w14:textId="77777777" w:rsidR="00AE2284" w:rsidRPr="00AE2284" w:rsidRDefault="00AE2284" w:rsidP="00AE2284">
            <w:pPr>
              <w:spacing w:after="0" w:line="240" w:lineRule="auto"/>
              <w:rPr>
                <w:rFonts w:ascii="Tahoma" w:eastAsia="Times New Roman" w:hAnsi="Tahoma" w:cs="Tahoma"/>
                <w:sz w:val="20"/>
                <w:szCs w:val="20"/>
                <w:lang w:eastAsia="en-GB"/>
              </w:rPr>
            </w:pPr>
          </w:p>
        </w:tc>
      </w:tr>
      <w:tr w:rsidR="00AE2284" w:rsidRPr="00AE2284" w14:paraId="0546282F" w14:textId="77777777" w:rsidTr="00AE2284">
        <w:trPr>
          <w:trHeight w:val="255"/>
        </w:trPr>
        <w:tc>
          <w:tcPr>
            <w:tcW w:w="4720" w:type="dxa"/>
            <w:tcBorders>
              <w:top w:val="nil"/>
              <w:left w:val="nil"/>
              <w:bottom w:val="nil"/>
              <w:right w:val="nil"/>
            </w:tcBorders>
            <w:shd w:val="clear" w:color="auto" w:fill="auto"/>
            <w:noWrap/>
            <w:vAlign w:val="bottom"/>
            <w:hideMark/>
          </w:tcPr>
          <w:p w14:paraId="4F3E93E0" w14:textId="77777777" w:rsidR="00AE2284" w:rsidRPr="00AE2284" w:rsidRDefault="00AE2284" w:rsidP="00AE2284">
            <w:pPr>
              <w:spacing w:after="0" w:line="240" w:lineRule="auto"/>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Telephone and Computer charges</w:t>
            </w:r>
          </w:p>
        </w:tc>
        <w:tc>
          <w:tcPr>
            <w:tcW w:w="1640" w:type="dxa"/>
            <w:tcBorders>
              <w:top w:val="nil"/>
              <w:left w:val="nil"/>
              <w:bottom w:val="nil"/>
              <w:right w:val="nil"/>
            </w:tcBorders>
            <w:shd w:val="clear" w:color="auto" w:fill="auto"/>
            <w:noWrap/>
            <w:vAlign w:val="bottom"/>
            <w:hideMark/>
          </w:tcPr>
          <w:p w14:paraId="2EBBEA1E" w14:textId="77777777" w:rsidR="00AE2284" w:rsidRPr="00AE2284" w:rsidRDefault="00AE2284" w:rsidP="00AE2284">
            <w:pPr>
              <w:spacing w:after="0" w:line="240" w:lineRule="auto"/>
              <w:jc w:val="right"/>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£174</w:t>
            </w:r>
          </w:p>
        </w:tc>
        <w:tc>
          <w:tcPr>
            <w:tcW w:w="1540" w:type="dxa"/>
            <w:tcBorders>
              <w:top w:val="nil"/>
              <w:left w:val="nil"/>
              <w:bottom w:val="nil"/>
              <w:right w:val="nil"/>
            </w:tcBorders>
            <w:shd w:val="clear" w:color="auto" w:fill="auto"/>
            <w:noWrap/>
            <w:vAlign w:val="bottom"/>
            <w:hideMark/>
          </w:tcPr>
          <w:p w14:paraId="7A115065" w14:textId="77777777" w:rsidR="00AE2284" w:rsidRPr="00AE2284" w:rsidRDefault="00AE2284" w:rsidP="00AE2284">
            <w:pPr>
              <w:spacing w:after="0" w:line="240" w:lineRule="auto"/>
              <w:rPr>
                <w:rFonts w:ascii="Tahoma" w:eastAsia="Times New Roman" w:hAnsi="Tahoma" w:cs="Tahoma"/>
                <w:sz w:val="20"/>
                <w:szCs w:val="20"/>
                <w:lang w:eastAsia="en-GB"/>
              </w:rPr>
            </w:pPr>
          </w:p>
        </w:tc>
      </w:tr>
      <w:tr w:rsidR="00AE2284" w:rsidRPr="00AE2284" w14:paraId="406B70A1" w14:textId="77777777" w:rsidTr="00AE2284">
        <w:trPr>
          <w:trHeight w:val="255"/>
        </w:trPr>
        <w:tc>
          <w:tcPr>
            <w:tcW w:w="4720" w:type="dxa"/>
            <w:tcBorders>
              <w:top w:val="nil"/>
              <w:left w:val="nil"/>
              <w:bottom w:val="nil"/>
              <w:right w:val="nil"/>
            </w:tcBorders>
            <w:shd w:val="clear" w:color="auto" w:fill="auto"/>
            <w:noWrap/>
            <w:vAlign w:val="bottom"/>
            <w:hideMark/>
          </w:tcPr>
          <w:p w14:paraId="6F803F5B" w14:textId="77777777" w:rsidR="00AE2284" w:rsidRPr="00AE2284" w:rsidRDefault="00AE2284" w:rsidP="00AE2284">
            <w:pPr>
              <w:spacing w:after="0" w:line="240" w:lineRule="auto"/>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Accy Fees-The Pension Practitioner</w:t>
            </w:r>
          </w:p>
        </w:tc>
        <w:tc>
          <w:tcPr>
            <w:tcW w:w="1640" w:type="dxa"/>
            <w:tcBorders>
              <w:top w:val="nil"/>
              <w:left w:val="nil"/>
              <w:bottom w:val="nil"/>
              <w:right w:val="nil"/>
            </w:tcBorders>
            <w:shd w:val="clear" w:color="auto" w:fill="auto"/>
            <w:noWrap/>
            <w:vAlign w:val="bottom"/>
            <w:hideMark/>
          </w:tcPr>
          <w:p w14:paraId="260B6D50" w14:textId="77777777" w:rsidR="00AE2284" w:rsidRPr="00AE2284" w:rsidRDefault="00AE2284" w:rsidP="00AE2284">
            <w:pPr>
              <w:spacing w:after="0" w:line="240" w:lineRule="auto"/>
              <w:jc w:val="right"/>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£1,084</w:t>
            </w:r>
          </w:p>
        </w:tc>
        <w:tc>
          <w:tcPr>
            <w:tcW w:w="1540" w:type="dxa"/>
            <w:tcBorders>
              <w:top w:val="nil"/>
              <w:left w:val="nil"/>
              <w:bottom w:val="nil"/>
              <w:right w:val="nil"/>
            </w:tcBorders>
            <w:shd w:val="clear" w:color="auto" w:fill="auto"/>
            <w:noWrap/>
            <w:vAlign w:val="bottom"/>
            <w:hideMark/>
          </w:tcPr>
          <w:p w14:paraId="1F6D553B" w14:textId="77777777" w:rsidR="00AE2284" w:rsidRPr="00AE2284" w:rsidRDefault="00AE2284" w:rsidP="00AE2284">
            <w:pPr>
              <w:spacing w:after="0" w:line="240" w:lineRule="auto"/>
              <w:rPr>
                <w:rFonts w:ascii="Tahoma" w:eastAsia="Times New Roman" w:hAnsi="Tahoma" w:cs="Tahoma"/>
                <w:sz w:val="20"/>
                <w:szCs w:val="20"/>
                <w:lang w:eastAsia="en-GB"/>
              </w:rPr>
            </w:pPr>
          </w:p>
        </w:tc>
      </w:tr>
      <w:tr w:rsidR="00AE2284" w:rsidRPr="00AE2284" w14:paraId="5BA7273E" w14:textId="77777777" w:rsidTr="00AE2284">
        <w:trPr>
          <w:trHeight w:val="255"/>
        </w:trPr>
        <w:tc>
          <w:tcPr>
            <w:tcW w:w="4720" w:type="dxa"/>
            <w:tcBorders>
              <w:top w:val="nil"/>
              <w:left w:val="nil"/>
              <w:bottom w:val="nil"/>
              <w:right w:val="nil"/>
            </w:tcBorders>
            <w:shd w:val="clear" w:color="auto" w:fill="auto"/>
            <w:noWrap/>
            <w:vAlign w:val="bottom"/>
            <w:hideMark/>
          </w:tcPr>
          <w:p w14:paraId="74CCB32A" w14:textId="77777777" w:rsidR="00AE2284" w:rsidRPr="00AE2284" w:rsidRDefault="00AE2284" w:rsidP="00AE2284">
            <w:pPr>
              <w:spacing w:after="0" w:line="240" w:lineRule="auto"/>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Consultancy Fees</w:t>
            </w:r>
          </w:p>
        </w:tc>
        <w:tc>
          <w:tcPr>
            <w:tcW w:w="1640" w:type="dxa"/>
            <w:tcBorders>
              <w:top w:val="nil"/>
              <w:left w:val="nil"/>
              <w:bottom w:val="nil"/>
              <w:right w:val="nil"/>
            </w:tcBorders>
            <w:shd w:val="clear" w:color="auto" w:fill="auto"/>
            <w:noWrap/>
            <w:vAlign w:val="bottom"/>
            <w:hideMark/>
          </w:tcPr>
          <w:p w14:paraId="6C025AED" w14:textId="77777777" w:rsidR="00AE2284" w:rsidRPr="00AE2284" w:rsidRDefault="00AE2284" w:rsidP="00AE2284">
            <w:pPr>
              <w:spacing w:after="0" w:line="240" w:lineRule="auto"/>
              <w:jc w:val="right"/>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£35</w:t>
            </w:r>
          </w:p>
        </w:tc>
        <w:tc>
          <w:tcPr>
            <w:tcW w:w="1540" w:type="dxa"/>
            <w:tcBorders>
              <w:top w:val="nil"/>
              <w:left w:val="nil"/>
              <w:bottom w:val="nil"/>
              <w:right w:val="nil"/>
            </w:tcBorders>
            <w:shd w:val="clear" w:color="auto" w:fill="auto"/>
            <w:noWrap/>
            <w:vAlign w:val="bottom"/>
            <w:hideMark/>
          </w:tcPr>
          <w:p w14:paraId="31671BED" w14:textId="77777777" w:rsidR="00AE2284" w:rsidRPr="00AE2284" w:rsidRDefault="00AE2284" w:rsidP="00AE2284">
            <w:pPr>
              <w:spacing w:after="0" w:line="240" w:lineRule="auto"/>
              <w:rPr>
                <w:rFonts w:ascii="Tahoma" w:eastAsia="Times New Roman" w:hAnsi="Tahoma" w:cs="Tahoma"/>
                <w:sz w:val="20"/>
                <w:szCs w:val="20"/>
                <w:lang w:eastAsia="en-GB"/>
              </w:rPr>
            </w:pPr>
          </w:p>
        </w:tc>
      </w:tr>
      <w:tr w:rsidR="00AE2284" w:rsidRPr="00AE2284" w14:paraId="55249E97" w14:textId="77777777" w:rsidTr="00AE2284">
        <w:trPr>
          <w:trHeight w:val="255"/>
        </w:trPr>
        <w:tc>
          <w:tcPr>
            <w:tcW w:w="4720" w:type="dxa"/>
            <w:tcBorders>
              <w:top w:val="nil"/>
              <w:left w:val="nil"/>
              <w:bottom w:val="nil"/>
              <w:right w:val="nil"/>
            </w:tcBorders>
            <w:shd w:val="clear" w:color="auto" w:fill="auto"/>
            <w:noWrap/>
            <w:vAlign w:val="bottom"/>
            <w:hideMark/>
          </w:tcPr>
          <w:p w14:paraId="36994EB0" w14:textId="77777777" w:rsidR="00AE2284" w:rsidRPr="00AE2284" w:rsidRDefault="00AE2284" w:rsidP="00AE2284">
            <w:pPr>
              <w:spacing w:after="0" w:line="240" w:lineRule="auto"/>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Prof Fees-Pension Levy</w:t>
            </w:r>
          </w:p>
        </w:tc>
        <w:tc>
          <w:tcPr>
            <w:tcW w:w="1640" w:type="dxa"/>
            <w:tcBorders>
              <w:top w:val="nil"/>
              <w:left w:val="nil"/>
              <w:bottom w:val="nil"/>
              <w:right w:val="nil"/>
            </w:tcBorders>
            <w:shd w:val="clear" w:color="auto" w:fill="auto"/>
            <w:noWrap/>
            <w:vAlign w:val="bottom"/>
            <w:hideMark/>
          </w:tcPr>
          <w:p w14:paraId="326C959F" w14:textId="77777777" w:rsidR="00AE2284" w:rsidRPr="00AE2284" w:rsidRDefault="00AE2284" w:rsidP="00AE2284">
            <w:pPr>
              <w:spacing w:after="0" w:line="240" w:lineRule="auto"/>
              <w:jc w:val="right"/>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£29</w:t>
            </w:r>
          </w:p>
        </w:tc>
        <w:tc>
          <w:tcPr>
            <w:tcW w:w="1540" w:type="dxa"/>
            <w:tcBorders>
              <w:top w:val="nil"/>
              <w:left w:val="nil"/>
              <w:bottom w:val="nil"/>
              <w:right w:val="nil"/>
            </w:tcBorders>
            <w:shd w:val="clear" w:color="auto" w:fill="auto"/>
            <w:noWrap/>
            <w:vAlign w:val="bottom"/>
            <w:hideMark/>
          </w:tcPr>
          <w:p w14:paraId="0AB4CCE2" w14:textId="77777777" w:rsidR="00AE2284" w:rsidRPr="00AE2284" w:rsidRDefault="00AE2284" w:rsidP="00AE2284">
            <w:pPr>
              <w:spacing w:after="0" w:line="240" w:lineRule="auto"/>
              <w:rPr>
                <w:rFonts w:ascii="Tahoma" w:eastAsia="Times New Roman" w:hAnsi="Tahoma" w:cs="Tahoma"/>
                <w:sz w:val="20"/>
                <w:szCs w:val="20"/>
                <w:lang w:eastAsia="en-GB"/>
              </w:rPr>
            </w:pPr>
          </w:p>
        </w:tc>
      </w:tr>
      <w:tr w:rsidR="00AE2284" w:rsidRPr="00AE2284" w14:paraId="13F72E9A" w14:textId="77777777" w:rsidTr="00AE2284">
        <w:trPr>
          <w:trHeight w:val="255"/>
        </w:trPr>
        <w:tc>
          <w:tcPr>
            <w:tcW w:w="4720" w:type="dxa"/>
            <w:tcBorders>
              <w:top w:val="nil"/>
              <w:left w:val="nil"/>
              <w:bottom w:val="nil"/>
              <w:right w:val="nil"/>
            </w:tcBorders>
            <w:shd w:val="clear" w:color="auto" w:fill="auto"/>
            <w:noWrap/>
            <w:vAlign w:val="bottom"/>
            <w:hideMark/>
          </w:tcPr>
          <w:p w14:paraId="78E4F24D" w14:textId="77777777" w:rsidR="00AE2284" w:rsidRPr="00AE2284" w:rsidRDefault="00AE2284" w:rsidP="00AE2284">
            <w:pPr>
              <w:spacing w:after="0" w:line="240" w:lineRule="auto"/>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Prof Fees-Crane Staples</w:t>
            </w:r>
          </w:p>
        </w:tc>
        <w:tc>
          <w:tcPr>
            <w:tcW w:w="1640" w:type="dxa"/>
            <w:tcBorders>
              <w:top w:val="nil"/>
              <w:left w:val="nil"/>
              <w:bottom w:val="nil"/>
              <w:right w:val="nil"/>
            </w:tcBorders>
            <w:shd w:val="clear" w:color="auto" w:fill="auto"/>
            <w:noWrap/>
            <w:vAlign w:val="bottom"/>
            <w:hideMark/>
          </w:tcPr>
          <w:p w14:paraId="02305FF3" w14:textId="77777777" w:rsidR="00AE2284" w:rsidRPr="00AE2284" w:rsidRDefault="00AE2284" w:rsidP="00AE2284">
            <w:pPr>
              <w:spacing w:after="0" w:line="240" w:lineRule="auto"/>
              <w:jc w:val="right"/>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£450</w:t>
            </w:r>
          </w:p>
        </w:tc>
        <w:tc>
          <w:tcPr>
            <w:tcW w:w="1540" w:type="dxa"/>
            <w:tcBorders>
              <w:top w:val="nil"/>
              <w:left w:val="nil"/>
              <w:bottom w:val="nil"/>
              <w:right w:val="nil"/>
            </w:tcBorders>
            <w:shd w:val="clear" w:color="auto" w:fill="auto"/>
            <w:noWrap/>
            <w:vAlign w:val="bottom"/>
            <w:hideMark/>
          </w:tcPr>
          <w:p w14:paraId="14DD9704" w14:textId="77777777" w:rsidR="00AE2284" w:rsidRPr="00AE2284" w:rsidRDefault="00AE2284" w:rsidP="00AE2284">
            <w:pPr>
              <w:spacing w:after="0" w:line="240" w:lineRule="auto"/>
              <w:rPr>
                <w:rFonts w:ascii="Tahoma" w:eastAsia="Times New Roman" w:hAnsi="Tahoma" w:cs="Tahoma"/>
                <w:sz w:val="20"/>
                <w:szCs w:val="20"/>
                <w:lang w:eastAsia="en-GB"/>
              </w:rPr>
            </w:pPr>
          </w:p>
        </w:tc>
      </w:tr>
      <w:tr w:rsidR="00AE2284" w:rsidRPr="00AE2284" w14:paraId="655BB817" w14:textId="77777777" w:rsidTr="00AE2284">
        <w:trPr>
          <w:trHeight w:val="255"/>
        </w:trPr>
        <w:tc>
          <w:tcPr>
            <w:tcW w:w="4720" w:type="dxa"/>
            <w:tcBorders>
              <w:top w:val="nil"/>
              <w:left w:val="nil"/>
              <w:bottom w:val="nil"/>
              <w:right w:val="nil"/>
            </w:tcBorders>
            <w:shd w:val="clear" w:color="auto" w:fill="auto"/>
            <w:noWrap/>
            <w:vAlign w:val="bottom"/>
            <w:hideMark/>
          </w:tcPr>
          <w:p w14:paraId="0CC392A1" w14:textId="77777777" w:rsidR="00AE2284" w:rsidRPr="00AE2284" w:rsidRDefault="00AE2284" w:rsidP="00AE2284">
            <w:pPr>
              <w:spacing w:after="0" w:line="240" w:lineRule="auto"/>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Prof Fees</w:t>
            </w:r>
          </w:p>
        </w:tc>
        <w:tc>
          <w:tcPr>
            <w:tcW w:w="1640" w:type="dxa"/>
            <w:tcBorders>
              <w:top w:val="nil"/>
              <w:left w:val="nil"/>
              <w:bottom w:val="nil"/>
              <w:right w:val="nil"/>
            </w:tcBorders>
            <w:shd w:val="clear" w:color="auto" w:fill="auto"/>
            <w:noWrap/>
            <w:vAlign w:val="bottom"/>
            <w:hideMark/>
          </w:tcPr>
          <w:p w14:paraId="45DCE54F" w14:textId="77777777" w:rsidR="00AE2284" w:rsidRPr="00AE2284" w:rsidRDefault="00AE2284" w:rsidP="00AE2284">
            <w:pPr>
              <w:spacing w:after="0" w:line="240" w:lineRule="auto"/>
              <w:jc w:val="right"/>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£125</w:t>
            </w:r>
          </w:p>
        </w:tc>
        <w:tc>
          <w:tcPr>
            <w:tcW w:w="1540" w:type="dxa"/>
            <w:tcBorders>
              <w:top w:val="nil"/>
              <w:left w:val="nil"/>
              <w:bottom w:val="nil"/>
              <w:right w:val="nil"/>
            </w:tcBorders>
            <w:shd w:val="clear" w:color="auto" w:fill="auto"/>
            <w:noWrap/>
            <w:vAlign w:val="bottom"/>
            <w:hideMark/>
          </w:tcPr>
          <w:p w14:paraId="4655D1BA" w14:textId="77777777" w:rsidR="00AE2284" w:rsidRPr="00AE2284" w:rsidRDefault="00AE2284" w:rsidP="00AE2284">
            <w:pPr>
              <w:spacing w:after="0" w:line="240" w:lineRule="auto"/>
              <w:rPr>
                <w:rFonts w:ascii="Tahoma" w:eastAsia="Times New Roman" w:hAnsi="Tahoma" w:cs="Tahoma"/>
                <w:sz w:val="20"/>
                <w:szCs w:val="20"/>
                <w:lang w:eastAsia="en-GB"/>
              </w:rPr>
            </w:pPr>
          </w:p>
        </w:tc>
      </w:tr>
      <w:tr w:rsidR="00AE2284" w:rsidRPr="00AE2284" w14:paraId="3601F481" w14:textId="77777777" w:rsidTr="00AE2284">
        <w:trPr>
          <w:trHeight w:val="255"/>
        </w:trPr>
        <w:tc>
          <w:tcPr>
            <w:tcW w:w="4720" w:type="dxa"/>
            <w:tcBorders>
              <w:top w:val="nil"/>
              <w:left w:val="nil"/>
              <w:bottom w:val="nil"/>
              <w:right w:val="nil"/>
            </w:tcBorders>
            <w:shd w:val="clear" w:color="auto" w:fill="auto"/>
            <w:noWrap/>
            <w:vAlign w:val="bottom"/>
            <w:hideMark/>
          </w:tcPr>
          <w:p w14:paraId="0AB23D4D" w14:textId="77777777" w:rsidR="00AE2284" w:rsidRPr="00AE2284" w:rsidRDefault="00AE2284" w:rsidP="00AE2284">
            <w:pPr>
              <w:spacing w:after="0" w:line="240" w:lineRule="auto"/>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Maintenance</w:t>
            </w:r>
          </w:p>
        </w:tc>
        <w:tc>
          <w:tcPr>
            <w:tcW w:w="1640" w:type="dxa"/>
            <w:tcBorders>
              <w:top w:val="nil"/>
              <w:left w:val="nil"/>
              <w:bottom w:val="nil"/>
              <w:right w:val="nil"/>
            </w:tcBorders>
            <w:shd w:val="clear" w:color="auto" w:fill="auto"/>
            <w:noWrap/>
            <w:vAlign w:val="bottom"/>
            <w:hideMark/>
          </w:tcPr>
          <w:p w14:paraId="72E65882" w14:textId="77777777" w:rsidR="00AE2284" w:rsidRPr="00AE2284" w:rsidRDefault="00AE2284" w:rsidP="00AE2284">
            <w:pPr>
              <w:spacing w:after="0" w:line="240" w:lineRule="auto"/>
              <w:jc w:val="right"/>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£1,285</w:t>
            </w:r>
          </w:p>
        </w:tc>
        <w:tc>
          <w:tcPr>
            <w:tcW w:w="1540" w:type="dxa"/>
            <w:tcBorders>
              <w:top w:val="nil"/>
              <w:left w:val="nil"/>
              <w:bottom w:val="nil"/>
              <w:right w:val="nil"/>
            </w:tcBorders>
            <w:shd w:val="clear" w:color="auto" w:fill="auto"/>
            <w:noWrap/>
            <w:vAlign w:val="bottom"/>
            <w:hideMark/>
          </w:tcPr>
          <w:p w14:paraId="09DE7382" w14:textId="77777777" w:rsidR="00AE2284" w:rsidRPr="00AE2284" w:rsidRDefault="00AE2284" w:rsidP="00AE2284">
            <w:pPr>
              <w:spacing w:after="0" w:line="240" w:lineRule="auto"/>
              <w:rPr>
                <w:rFonts w:ascii="Tahoma" w:eastAsia="Times New Roman" w:hAnsi="Tahoma" w:cs="Tahoma"/>
                <w:sz w:val="20"/>
                <w:szCs w:val="20"/>
                <w:lang w:eastAsia="en-GB"/>
              </w:rPr>
            </w:pPr>
          </w:p>
        </w:tc>
      </w:tr>
      <w:tr w:rsidR="00AE2284" w:rsidRPr="00AE2284" w14:paraId="083BDCC0" w14:textId="77777777" w:rsidTr="00AE2284">
        <w:trPr>
          <w:trHeight w:val="255"/>
        </w:trPr>
        <w:tc>
          <w:tcPr>
            <w:tcW w:w="4720" w:type="dxa"/>
            <w:tcBorders>
              <w:top w:val="nil"/>
              <w:left w:val="nil"/>
              <w:bottom w:val="nil"/>
              <w:right w:val="nil"/>
            </w:tcBorders>
            <w:shd w:val="clear" w:color="auto" w:fill="auto"/>
            <w:noWrap/>
            <w:vAlign w:val="bottom"/>
            <w:hideMark/>
          </w:tcPr>
          <w:p w14:paraId="040DCE23" w14:textId="77777777" w:rsidR="00AE2284" w:rsidRPr="00AE2284" w:rsidRDefault="00AE2284" w:rsidP="00AE2284">
            <w:pPr>
              <w:spacing w:after="0" w:line="240" w:lineRule="auto"/>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Cleaning-CW Hygiene</w:t>
            </w:r>
          </w:p>
        </w:tc>
        <w:tc>
          <w:tcPr>
            <w:tcW w:w="1640" w:type="dxa"/>
            <w:tcBorders>
              <w:top w:val="nil"/>
              <w:left w:val="nil"/>
              <w:bottom w:val="nil"/>
              <w:right w:val="nil"/>
            </w:tcBorders>
            <w:shd w:val="clear" w:color="auto" w:fill="auto"/>
            <w:noWrap/>
            <w:vAlign w:val="bottom"/>
            <w:hideMark/>
          </w:tcPr>
          <w:p w14:paraId="20A9BCF4" w14:textId="77777777" w:rsidR="00AE2284" w:rsidRPr="00AE2284" w:rsidRDefault="00AE2284" w:rsidP="00AE2284">
            <w:pPr>
              <w:spacing w:after="0" w:line="240" w:lineRule="auto"/>
              <w:jc w:val="right"/>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£558</w:t>
            </w:r>
          </w:p>
        </w:tc>
        <w:tc>
          <w:tcPr>
            <w:tcW w:w="1540" w:type="dxa"/>
            <w:tcBorders>
              <w:top w:val="nil"/>
              <w:left w:val="nil"/>
              <w:bottom w:val="nil"/>
              <w:right w:val="nil"/>
            </w:tcBorders>
            <w:shd w:val="clear" w:color="auto" w:fill="auto"/>
            <w:noWrap/>
            <w:vAlign w:val="bottom"/>
            <w:hideMark/>
          </w:tcPr>
          <w:p w14:paraId="2AC2A4E0" w14:textId="77777777" w:rsidR="00AE2284" w:rsidRPr="00AE2284" w:rsidRDefault="00AE2284" w:rsidP="00AE2284">
            <w:pPr>
              <w:spacing w:after="0" w:line="240" w:lineRule="auto"/>
              <w:rPr>
                <w:rFonts w:ascii="Tahoma" w:eastAsia="Times New Roman" w:hAnsi="Tahoma" w:cs="Tahoma"/>
                <w:sz w:val="20"/>
                <w:szCs w:val="20"/>
                <w:lang w:eastAsia="en-GB"/>
              </w:rPr>
            </w:pPr>
          </w:p>
        </w:tc>
      </w:tr>
      <w:tr w:rsidR="00AE2284" w:rsidRPr="00AE2284" w14:paraId="3E5EADCF" w14:textId="77777777" w:rsidTr="00AE2284">
        <w:trPr>
          <w:trHeight w:val="255"/>
        </w:trPr>
        <w:tc>
          <w:tcPr>
            <w:tcW w:w="4720" w:type="dxa"/>
            <w:tcBorders>
              <w:top w:val="nil"/>
              <w:left w:val="nil"/>
              <w:bottom w:val="nil"/>
              <w:right w:val="nil"/>
            </w:tcBorders>
            <w:shd w:val="clear" w:color="auto" w:fill="auto"/>
            <w:noWrap/>
            <w:vAlign w:val="bottom"/>
            <w:hideMark/>
          </w:tcPr>
          <w:p w14:paraId="7B906E24" w14:textId="77777777" w:rsidR="00AE2284" w:rsidRPr="00AE2284" w:rsidRDefault="00AE2284" w:rsidP="00AE2284">
            <w:pPr>
              <w:spacing w:after="0" w:line="240" w:lineRule="auto"/>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Premises Expenses</w:t>
            </w:r>
          </w:p>
        </w:tc>
        <w:tc>
          <w:tcPr>
            <w:tcW w:w="1640" w:type="dxa"/>
            <w:tcBorders>
              <w:top w:val="nil"/>
              <w:left w:val="nil"/>
              <w:bottom w:val="nil"/>
              <w:right w:val="nil"/>
            </w:tcBorders>
            <w:shd w:val="clear" w:color="auto" w:fill="auto"/>
            <w:noWrap/>
            <w:vAlign w:val="bottom"/>
            <w:hideMark/>
          </w:tcPr>
          <w:p w14:paraId="6EDE445A" w14:textId="77777777" w:rsidR="00AE2284" w:rsidRPr="00AE2284" w:rsidRDefault="00AE2284" w:rsidP="00AE2284">
            <w:pPr>
              <w:spacing w:after="0" w:line="240" w:lineRule="auto"/>
              <w:jc w:val="right"/>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£332</w:t>
            </w:r>
          </w:p>
        </w:tc>
        <w:tc>
          <w:tcPr>
            <w:tcW w:w="1540" w:type="dxa"/>
            <w:tcBorders>
              <w:top w:val="nil"/>
              <w:left w:val="nil"/>
              <w:bottom w:val="nil"/>
              <w:right w:val="nil"/>
            </w:tcBorders>
            <w:shd w:val="clear" w:color="auto" w:fill="auto"/>
            <w:noWrap/>
            <w:vAlign w:val="bottom"/>
            <w:hideMark/>
          </w:tcPr>
          <w:p w14:paraId="5FF1127A" w14:textId="77777777" w:rsidR="00AE2284" w:rsidRPr="00AE2284" w:rsidRDefault="00AE2284" w:rsidP="00AE2284">
            <w:pPr>
              <w:spacing w:after="0" w:line="240" w:lineRule="auto"/>
              <w:rPr>
                <w:rFonts w:ascii="Tahoma" w:eastAsia="Times New Roman" w:hAnsi="Tahoma" w:cs="Tahoma"/>
                <w:sz w:val="20"/>
                <w:szCs w:val="20"/>
                <w:lang w:eastAsia="en-GB"/>
              </w:rPr>
            </w:pPr>
          </w:p>
        </w:tc>
      </w:tr>
      <w:tr w:rsidR="00AE2284" w:rsidRPr="00AE2284" w14:paraId="2655DD71" w14:textId="77777777" w:rsidTr="00AE2284">
        <w:trPr>
          <w:trHeight w:val="255"/>
        </w:trPr>
        <w:tc>
          <w:tcPr>
            <w:tcW w:w="4720" w:type="dxa"/>
            <w:tcBorders>
              <w:top w:val="nil"/>
              <w:left w:val="nil"/>
              <w:bottom w:val="nil"/>
              <w:right w:val="nil"/>
            </w:tcBorders>
            <w:shd w:val="clear" w:color="auto" w:fill="auto"/>
            <w:noWrap/>
            <w:vAlign w:val="bottom"/>
            <w:hideMark/>
          </w:tcPr>
          <w:p w14:paraId="513EAFB8" w14:textId="77777777" w:rsidR="00AE2284" w:rsidRPr="00AE2284" w:rsidRDefault="00AE2284" w:rsidP="00AE2284">
            <w:pPr>
              <w:spacing w:after="0" w:line="240" w:lineRule="auto"/>
              <w:rPr>
                <w:rFonts w:ascii="Tahoma" w:eastAsia="Times New Roman" w:hAnsi="Tahoma" w:cs="Tahoma"/>
                <w:sz w:val="20"/>
                <w:szCs w:val="20"/>
                <w:lang w:eastAsia="en-GB"/>
              </w:rPr>
            </w:pPr>
          </w:p>
        </w:tc>
        <w:tc>
          <w:tcPr>
            <w:tcW w:w="1640" w:type="dxa"/>
            <w:tcBorders>
              <w:top w:val="nil"/>
              <w:left w:val="nil"/>
              <w:bottom w:val="nil"/>
              <w:right w:val="nil"/>
            </w:tcBorders>
            <w:shd w:val="clear" w:color="auto" w:fill="auto"/>
            <w:noWrap/>
            <w:vAlign w:val="bottom"/>
            <w:hideMark/>
          </w:tcPr>
          <w:p w14:paraId="6CE817A8" w14:textId="77777777" w:rsidR="00AE2284" w:rsidRPr="00AE2284" w:rsidRDefault="00AE2284" w:rsidP="00AE2284">
            <w:pPr>
              <w:spacing w:after="0" w:line="240" w:lineRule="auto"/>
              <w:rPr>
                <w:rFonts w:ascii="Tahoma" w:eastAsia="Times New Roman" w:hAnsi="Tahoma" w:cs="Tahoma"/>
                <w:sz w:val="20"/>
                <w:szCs w:val="20"/>
                <w:lang w:eastAsia="en-GB"/>
              </w:rPr>
            </w:pPr>
          </w:p>
        </w:tc>
        <w:tc>
          <w:tcPr>
            <w:tcW w:w="1540" w:type="dxa"/>
            <w:tcBorders>
              <w:top w:val="nil"/>
              <w:left w:val="nil"/>
              <w:bottom w:val="nil"/>
              <w:right w:val="nil"/>
            </w:tcBorders>
            <w:shd w:val="clear" w:color="auto" w:fill="auto"/>
            <w:noWrap/>
            <w:vAlign w:val="bottom"/>
            <w:hideMark/>
          </w:tcPr>
          <w:p w14:paraId="1EE084DD" w14:textId="77777777" w:rsidR="00AE2284" w:rsidRPr="00AE2284" w:rsidRDefault="00AE2284" w:rsidP="00AE2284">
            <w:pPr>
              <w:spacing w:after="0" w:line="240" w:lineRule="auto"/>
              <w:jc w:val="right"/>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£8,048</w:t>
            </w:r>
          </w:p>
        </w:tc>
      </w:tr>
      <w:tr w:rsidR="00AE2284" w:rsidRPr="00AE2284" w14:paraId="7F56107F" w14:textId="77777777" w:rsidTr="00AE2284">
        <w:trPr>
          <w:trHeight w:val="255"/>
        </w:trPr>
        <w:tc>
          <w:tcPr>
            <w:tcW w:w="4720" w:type="dxa"/>
            <w:tcBorders>
              <w:top w:val="nil"/>
              <w:left w:val="nil"/>
              <w:bottom w:val="nil"/>
              <w:right w:val="nil"/>
            </w:tcBorders>
            <w:shd w:val="clear" w:color="auto" w:fill="auto"/>
            <w:noWrap/>
            <w:vAlign w:val="bottom"/>
            <w:hideMark/>
          </w:tcPr>
          <w:p w14:paraId="471CF2A5" w14:textId="77777777" w:rsidR="00AE2284" w:rsidRPr="00AE2284" w:rsidRDefault="00AE2284" w:rsidP="00AE2284">
            <w:pPr>
              <w:spacing w:after="0" w:line="240" w:lineRule="auto"/>
              <w:rPr>
                <w:rFonts w:ascii="Tahoma" w:eastAsia="Times New Roman" w:hAnsi="Tahoma" w:cs="Tahoma"/>
                <w:b/>
                <w:bCs/>
                <w:color w:val="000000"/>
                <w:sz w:val="20"/>
                <w:szCs w:val="20"/>
                <w:lang w:eastAsia="en-GB"/>
              </w:rPr>
            </w:pPr>
            <w:r w:rsidRPr="00AE2284">
              <w:rPr>
                <w:rFonts w:ascii="Tahoma" w:eastAsia="Times New Roman" w:hAnsi="Tahoma" w:cs="Tahoma"/>
                <w:b/>
                <w:bCs/>
                <w:color w:val="000000"/>
                <w:sz w:val="20"/>
                <w:szCs w:val="20"/>
                <w:lang w:eastAsia="en-GB"/>
              </w:rPr>
              <w:t>Net Profit/(Loss):</w:t>
            </w:r>
          </w:p>
        </w:tc>
        <w:tc>
          <w:tcPr>
            <w:tcW w:w="1640" w:type="dxa"/>
            <w:tcBorders>
              <w:top w:val="nil"/>
              <w:left w:val="nil"/>
              <w:bottom w:val="nil"/>
              <w:right w:val="nil"/>
            </w:tcBorders>
            <w:shd w:val="clear" w:color="auto" w:fill="auto"/>
            <w:noWrap/>
            <w:vAlign w:val="bottom"/>
            <w:hideMark/>
          </w:tcPr>
          <w:p w14:paraId="3C957F6E" w14:textId="77777777" w:rsidR="00AE2284" w:rsidRPr="00AE2284" w:rsidRDefault="00AE2284" w:rsidP="00AE2284">
            <w:pPr>
              <w:spacing w:after="0" w:line="240" w:lineRule="auto"/>
              <w:rPr>
                <w:rFonts w:ascii="Tahoma" w:eastAsia="Times New Roman" w:hAnsi="Tahoma" w:cs="Tahoma"/>
                <w:sz w:val="20"/>
                <w:szCs w:val="20"/>
                <w:lang w:eastAsia="en-GB"/>
              </w:rPr>
            </w:pPr>
          </w:p>
        </w:tc>
        <w:tc>
          <w:tcPr>
            <w:tcW w:w="1540" w:type="dxa"/>
            <w:tcBorders>
              <w:top w:val="nil"/>
              <w:left w:val="nil"/>
              <w:bottom w:val="nil"/>
              <w:right w:val="nil"/>
            </w:tcBorders>
            <w:shd w:val="clear" w:color="auto" w:fill="auto"/>
            <w:noWrap/>
            <w:vAlign w:val="bottom"/>
            <w:hideMark/>
          </w:tcPr>
          <w:p w14:paraId="4E46707B" w14:textId="77777777" w:rsidR="00AE2284" w:rsidRPr="00AE2284" w:rsidRDefault="00AE2284" w:rsidP="00AE2284">
            <w:pPr>
              <w:spacing w:after="0" w:line="240" w:lineRule="auto"/>
              <w:jc w:val="right"/>
              <w:rPr>
                <w:rFonts w:ascii="Tahoma" w:eastAsia="Times New Roman" w:hAnsi="Tahoma" w:cs="Tahoma"/>
                <w:color w:val="000000"/>
                <w:sz w:val="20"/>
                <w:szCs w:val="20"/>
                <w:lang w:eastAsia="en-GB"/>
              </w:rPr>
            </w:pPr>
            <w:r w:rsidRPr="00AE2284">
              <w:rPr>
                <w:rFonts w:ascii="Tahoma" w:eastAsia="Times New Roman" w:hAnsi="Tahoma" w:cs="Tahoma"/>
                <w:color w:val="000000"/>
                <w:sz w:val="20"/>
                <w:szCs w:val="20"/>
                <w:lang w:eastAsia="en-GB"/>
              </w:rPr>
              <w:t>£42,346</w:t>
            </w:r>
          </w:p>
        </w:tc>
      </w:tr>
    </w:tbl>
    <w:p w14:paraId="23C3D4F8" w14:textId="77777777" w:rsidR="004E3CD3" w:rsidRDefault="004E3CD3" w:rsidP="004E3CD3">
      <w:pPr>
        <w:rPr>
          <w:lang w:eastAsia="en-GB"/>
        </w:rPr>
      </w:pPr>
    </w:p>
    <w:p w14:paraId="2ACDF940" w14:textId="77777777" w:rsidR="004E3CD3" w:rsidRDefault="004E3CD3" w:rsidP="004E3CD3">
      <w:pPr>
        <w:rPr>
          <w:lang w:eastAsia="en-GB"/>
        </w:rPr>
      </w:pPr>
    </w:p>
    <w:p w14:paraId="3ADFC6D8" w14:textId="77777777" w:rsidR="004E3CD3" w:rsidRPr="004E3CD3" w:rsidRDefault="004E3CD3" w:rsidP="004E3CD3">
      <w:pPr>
        <w:rPr>
          <w:lang w:eastAsia="en-GB"/>
        </w:rPr>
      </w:pPr>
    </w:p>
    <w:p w14:paraId="35DC27F5" w14:textId="77777777" w:rsidR="00057C4D" w:rsidRDefault="00057C4D" w:rsidP="00057C4D">
      <w:pPr>
        <w:rPr>
          <w:rFonts w:asciiTheme="majorHAnsi" w:eastAsiaTheme="majorEastAsia" w:hAnsiTheme="majorHAnsi" w:cstheme="majorBidi"/>
          <w:color w:val="365F91" w:themeColor="accent1" w:themeShade="BF"/>
          <w:sz w:val="28"/>
          <w:szCs w:val="28"/>
        </w:rPr>
      </w:pPr>
      <w:r>
        <w:br w:type="page"/>
      </w:r>
    </w:p>
    <w:p w14:paraId="59F5B386" w14:textId="77777777" w:rsidR="00057C4D" w:rsidRDefault="00057C4D" w:rsidP="00057C4D">
      <w:pPr>
        <w:pStyle w:val="Heading1"/>
      </w:pPr>
      <w:bookmarkStart w:id="34" w:name="_Toc53062923"/>
      <w:r>
        <w:t>References</w:t>
      </w:r>
      <w:bookmarkEnd w:id="34"/>
    </w:p>
    <w:p w14:paraId="41F50D7F" w14:textId="77777777" w:rsidR="00057C4D" w:rsidRDefault="00057C4D" w:rsidP="00057C4D">
      <w:pPr>
        <w:pStyle w:val="Heading2"/>
      </w:pPr>
      <w:bookmarkStart w:id="35" w:name="_Toc53062924"/>
      <w:r>
        <w:t>VAT</w:t>
      </w:r>
      <w:bookmarkEnd w:id="35"/>
    </w:p>
    <w:p w14:paraId="7113979A" w14:textId="77777777" w:rsidR="00057C4D" w:rsidRDefault="00057C4D" w:rsidP="00057C4D">
      <w:r>
        <w:t>The pension fund was registered for VAT on 31</w:t>
      </w:r>
      <w:r w:rsidRPr="007D5AD2">
        <w:rPr>
          <w:vertAlign w:val="superscript"/>
        </w:rPr>
        <w:t>st</w:t>
      </w:r>
      <w:r>
        <w:t xml:space="preserve"> May 2011 with registration number “111 5752 46”. This was because of the purchase of the property in Aylesbury which was subject to VAT.</w:t>
      </w:r>
    </w:p>
    <w:p w14:paraId="17ABE051" w14:textId="77777777" w:rsidR="00057C4D" w:rsidRDefault="00057C4D" w:rsidP="00057C4D">
      <w:r>
        <w:t>An option to tax was taken on 1 Temple Street/9 Market Street Aylesbury during the conveyancing of the property.</w:t>
      </w:r>
    </w:p>
    <w:p w14:paraId="37C93029" w14:textId="77777777" w:rsidR="00057C4D" w:rsidRPr="007D5AD2" w:rsidRDefault="00057C4D" w:rsidP="00057C4D">
      <w:r>
        <w:t>The SSAS is in the annual accounting scheme with a VAT return due on 31</w:t>
      </w:r>
      <w:r w:rsidRPr="002B2EBE">
        <w:rPr>
          <w:vertAlign w:val="superscript"/>
        </w:rPr>
        <w:t>st</w:t>
      </w:r>
      <w:r>
        <w:t xml:space="preserve"> March each year.</w:t>
      </w:r>
    </w:p>
    <w:p w14:paraId="3C49593B" w14:textId="77777777" w:rsidR="00057C4D" w:rsidRDefault="00057C4D" w:rsidP="00057C4D">
      <w:pPr>
        <w:pStyle w:val="Heading2"/>
      </w:pPr>
      <w:bookmarkStart w:id="36" w:name="_Toc53062925"/>
      <w:r>
        <w:t>PAYE</w:t>
      </w:r>
      <w:bookmarkEnd w:id="36"/>
      <w:r>
        <w:t xml:space="preserve"> </w:t>
      </w:r>
    </w:p>
    <w:p w14:paraId="64F0F915" w14:textId="77777777" w:rsidR="00057C4D" w:rsidRDefault="00057C4D" w:rsidP="00057C4D">
      <w:r>
        <w:t>Paye tax must be paid on the pension paid to the Trustees. Calculation of tax and administration of the SSAS PAYE scheme is done by Pension Practitioner dot com.</w:t>
      </w:r>
    </w:p>
    <w:p w14:paraId="0B9093DE" w14:textId="77777777" w:rsidR="00057C4D" w:rsidRDefault="00057C4D" w:rsidP="00057C4D">
      <w:r>
        <w:t>PAYE references</w:t>
      </w:r>
    </w:p>
    <w:p w14:paraId="44855B14" w14:textId="77777777" w:rsidR="00057C4D" w:rsidRPr="00CC0405" w:rsidRDefault="00057C4D" w:rsidP="00057C4D">
      <w:r>
        <w:t>Sefot Area, The triad, Stanley Road, Bootle L75 1HT</w:t>
      </w:r>
      <w:r>
        <w:br/>
        <w:t>PAYE Employer Reference:</w:t>
      </w:r>
      <w:r>
        <w:tab/>
        <w:t>083/GA46074</w:t>
      </w:r>
      <w:r>
        <w:br/>
        <w:t>Account Ref:</w:t>
      </w:r>
      <w:r>
        <w:tab/>
      </w:r>
      <w:r>
        <w:tab/>
      </w:r>
      <w:r>
        <w:tab/>
        <w:t>083PP00228289</w:t>
      </w:r>
    </w:p>
    <w:p w14:paraId="4B03E748" w14:textId="77777777" w:rsidR="00057C4D" w:rsidRPr="00211AEC" w:rsidRDefault="00057C4D" w:rsidP="00057C4D">
      <w:pPr>
        <w:pStyle w:val="Heading2"/>
      </w:pPr>
      <w:bookmarkStart w:id="37" w:name="_Toc53062926"/>
      <w:r>
        <w:t>Tax Return</w:t>
      </w:r>
      <w:bookmarkEnd w:id="37"/>
    </w:p>
    <w:p w14:paraId="6FCC86E7" w14:textId="77777777" w:rsidR="00057C4D" w:rsidRDefault="00057C4D" w:rsidP="00057C4D">
      <w:r>
        <w:t>Pension Scheme Tax Reference 00712161RC registered since 22</w:t>
      </w:r>
      <w:r w:rsidRPr="00882782">
        <w:rPr>
          <w:vertAlign w:val="superscript"/>
        </w:rPr>
        <w:t>nd</w:t>
      </w:r>
      <w:r>
        <w:t xml:space="preserve"> February 2008</w:t>
      </w:r>
    </w:p>
    <w:p w14:paraId="14602C47" w14:textId="77777777" w:rsidR="00057C4D" w:rsidRDefault="00057C4D" w:rsidP="00057C4D">
      <w:r>
        <w:t>A return for the SSAS is required each tax year.</w:t>
      </w:r>
      <w:r w:rsidRPr="00211AEC">
        <w:t xml:space="preserve"> </w:t>
      </w:r>
      <w:r>
        <w:t xml:space="preserve"> Tax returns for 07-08, 08-09 and 09-10 were made by the Trustees. All subsequent returns have been made by Pension Practitioner dot com</w:t>
      </w:r>
    </w:p>
    <w:p w14:paraId="488F6A0C" w14:textId="77777777" w:rsidR="00057C4D" w:rsidRPr="00211AEC" w:rsidRDefault="00057C4D" w:rsidP="00057C4D">
      <w:pPr>
        <w:pStyle w:val="Heading2"/>
      </w:pPr>
      <w:bookmarkStart w:id="38" w:name="_Toc53062927"/>
      <w:r>
        <w:t>The Pensions Regulator</w:t>
      </w:r>
      <w:bookmarkEnd w:id="38"/>
    </w:p>
    <w:p w14:paraId="40E4286C" w14:textId="77777777" w:rsidR="00057C4D" w:rsidRDefault="00057C4D" w:rsidP="00057C4D">
      <w:r>
        <w:t>The SSAS is registered with the pension regulator and is required on an annual basis to fill in a return.   This return will be made by Pension Practitioner dot com.</w:t>
      </w:r>
    </w:p>
    <w:p w14:paraId="0BEF9DD1" w14:textId="77777777" w:rsidR="00311DCA" w:rsidRDefault="00057C4D" w:rsidP="00311DCA">
      <w:r>
        <w:t>Scheme Key H65RL1ARDQZY   Pension Scheme Registration Number:</w:t>
      </w:r>
      <w:r>
        <w:tab/>
        <w:t>1027638</w:t>
      </w:r>
    </w:p>
    <w:p w14:paraId="02860198" w14:textId="77777777" w:rsidR="002716E3" w:rsidRDefault="002716E3" w:rsidP="00311DCA"/>
    <w:p w14:paraId="69F7CD34" w14:textId="77777777" w:rsidR="002716E3" w:rsidRDefault="002716E3">
      <w:pPr>
        <w:rPr>
          <w:rFonts w:asciiTheme="majorHAnsi" w:eastAsiaTheme="majorEastAsia" w:hAnsiTheme="majorHAnsi" w:cstheme="majorBidi"/>
          <w:b/>
          <w:bCs/>
          <w:color w:val="365F91" w:themeColor="accent1" w:themeShade="BF"/>
          <w:sz w:val="28"/>
          <w:szCs w:val="28"/>
        </w:rPr>
      </w:pPr>
      <w:r>
        <w:br w:type="page"/>
      </w:r>
    </w:p>
    <w:p w14:paraId="62882B71" w14:textId="77777777" w:rsidR="002716E3" w:rsidRDefault="002716E3" w:rsidP="002716E3">
      <w:pPr>
        <w:pStyle w:val="Heading1"/>
      </w:pPr>
      <w:bookmarkStart w:id="39" w:name="_Toc53062928"/>
      <w:r>
        <w:t>History</w:t>
      </w:r>
      <w:bookmarkEnd w:id="39"/>
    </w:p>
    <w:p w14:paraId="1CF77FF2" w14:textId="77777777" w:rsidR="000A1B94" w:rsidRDefault="000A1B94" w:rsidP="000A1B94">
      <w:pPr>
        <w:pStyle w:val="Heading2"/>
      </w:pPr>
      <w:bookmarkStart w:id="40" w:name="_Toc53062929"/>
      <w:r>
        <w:t>2018 – 2019</w:t>
      </w:r>
      <w:bookmarkEnd w:id="40"/>
      <w:r>
        <w:t xml:space="preserve"> </w:t>
      </w:r>
    </w:p>
    <w:p w14:paraId="5DF41DFC" w14:textId="77777777" w:rsidR="000A1B94" w:rsidRDefault="000A1B94" w:rsidP="000A1B94">
      <w:r>
        <w:t>The main events were</w:t>
      </w:r>
    </w:p>
    <w:p w14:paraId="792F39CA" w14:textId="77777777" w:rsidR="000A1B94" w:rsidRDefault="000A1B94" w:rsidP="000A1B94">
      <w:pPr>
        <w:pStyle w:val="ListParagraph"/>
        <w:numPr>
          <w:ilvl w:val="0"/>
          <w:numId w:val="7"/>
        </w:numPr>
      </w:pPr>
      <w:r>
        <w:t>Revaluation of the properties.  All the properties were revalued, 15 High Street was last valued in 2009.  1 Temple Street/9 Market Street had not been valued since the work done in 2014 to convert the upstairs offices to flats and divide the shop into two. The Boathouse Car Park is new and needed to be valued separately from the Boathouse.  Unfortunately the properties values in line with the general decline in commercial property prices and the cost of conversion work and repair was reduced. The total reduction of the book value was close to £106,000.</w:t>
      </w:r>
    </w:p>
    <w:p w14:paraId="23C8F425" w14:textId="77777777" w:rsidR="000A1B94" w:rsidRDefault="000A1B94" w:rsidP="000A1B94">
      <w:pPr>
        <w:pStyle w:val="ListParagraph"/>
        <w:numPr>
          <w:ilvl w:val="0"/>
          <w:numId w:val="7"/>
        </w:numPr>
      </w:pPr>
      <w:r>
        <w:t xml:space="preserve">Sale of the Boathouse </w:t>
      </w:r>
      <w:r w:rsidR="002B6ECF">
        <w:t xml:space="preserve">derelict </w:t>
      </w:r>
      <w:r>
        <w:t>building leaving the garden at the rear for a car park on 15</w:t>
      </w:r>
      <w:r w:rsidRPr="00622572">
        <w:rPr>
          <w:vertAlign w:val="superscript"/>
        </w:rPr>
        <w:t>th</w:t>
      </w:r>
      <w:r>
        <w:t xml:space="preserve"> May 2018 for £90,000.</w:t>
      </w:r>
    </w:p>
    <w:p w14:paraId="6F4AE95C" w14:textId="77777777" w:rsidR="000A1B94" w:rsidRDefault="000A1B94" w:rsidP="000A1B94">
      <w:pPr>
        <w:pStyle w:val="ListParagraph"/>
        <w:numPr>
          <w:ilvl w:val="0"/>
          <w:numId w:val="7"/>
        </w:numPr>
      </w:pPr>
      <w:r>
        <w:t xml:space="preserve">Loan to Silvercrest Associates Ltd, £100,000. </w:t>
      </w:r>
    </w:p>
    <w:p w14:paraId="27E757EC" w14:textId="77777777" w:rsidR="000A1B94" w:rsidRDefault="000A1B94" w:rsidP="000A1B94">
      <w:pPr>
        <w:pStyle w:val="ListParagraph"/>
        <w:numPr>
          <w:ilvl w:val="0"/>
          <w:numId w:val="7"/>
        </w:numPr>
      </w:pPr>
      <w:r>
        <w:t>All uncrystallised funds, £145,000, were crystallised and a lump sum of £36,250 was taken.</w:t>
      </w:r>
    </w:p>
    <w:p w14:paraId="7124C8FB" w14:textId="77777777" w:rsidR="000A1B94" w:rsidRPr="000A1B94" w:rsidRDefault="000A1B94" w:rsidP="000A1B94"/>
    <w:p w14:paraId="2B3F33A1" w14:textId="77777777" w:rsidR="002716E3" w:rsidRDefault="002716E3" w:rsidP="002716E3">
      <w:pPr>
        <w:pStyle w:val="Heading2"/>
      </w:pPr>
      <w:bookmarkStart w:id="41" w:name="_Toc53062930"/>
      <w:r>
        <w:t>2017 - 2018</w:t>
      </w:r>
      <w:bookmarkEnd w:id="41"/>
    </w:p>
    <w:p w14:paraId="32AC7770" w14:textId="77777777" w:rsidR="002716E3" w:rsidRDefault="002716E3" w:rsidP="002716E3">
      <w:r>
        <w:t xml:space="preserve"> The SSAS bought in September 2016 a piece of land in Tewkesbury town centre known as “The Boathouse” which was once a boat workshop owned by W. Shakespeare, a local man not the famous one, where high performance speedboats were made.  The reason for the purchase was to provide car parking for the neighbouring shop in “The Ancient Grudge” owned by the SSAS.</w:t>
      </w:r>
    </w:p>
    <w:p w14:paraId="1D6ED643" w14:textId="77777777" w:rsidR="002716E3" w:rsidRDefault="002716E3" w:rsidP="002716E3">
      <w:r>
        <w:t>“The Ancient Grudge” shop at 15 High Street, Tewkesbury, on a 21 year lease with TAG Estate Agent,  expiring in April 2020, produced a full years rent of £18,500 with no significant events.</w:t>
      </w:r>
    </w:p>
    <w:p w14:paraId="401E8242" w14:textId="77777777" w:rsidR="002716E3" w:rsidRDefault="002716E3" w:rsidP="002716E3">
      <w:r>
        <w:t>Shop Unit 1, 9 Market Street, Aylesbury, 10 year lease with Yoyo Ghurt,  returned £15,600 which included the full deposit money.  Sadly the business failed and no more rent has been received. The lease was surrendered.</w:t>
      </w:r>
    </w:p>
    <w:p w14:paraId="6D780779" w14:textId="77777777" w:rsidR="002716E3" w:rsidRDefault="002716E3" w:rsidP="002716E3">
      <w:r>
        <w:t>Shop Unit 2, 1 Temple Street, Aylesbury, 10 year lease with “Rocky and Kook” expiring in October 2025, returned the agreed rent of £7812. A new break clause was negotiated and the rent reduced.</w:t>
      </w:r>
    </w:p>
    <w:p w14:paraId="30C3A392" w14:textId="77777777" w:rsidR="002716E3" w:rsidRDefault="002716E3" w:rsidP="002716E3">
      <w:r>
        <w:t xml:space="preserve">Basement storage area, 1 Temple Street, Aylesbury, unoccupied. </w:t>
      </w:r>
    </w:p>
    <w:p w14:paraId="5C66E032" w14:textId="77777777" w:rsidR="002716E3" w:rsidRDefault="002716E3" w:rsidP="002716E3">
      <w:r>
        <w:t>Efforts continued to sell off the Boathouse building and proceed with the car park.</w:t>
      </w:r>
    </w:p>
    <w:p w14:paraId="71B3B4EE" w14:textId="77777777" w:rsidR="002716E3" w:rsidRDefault="002716E3" w:rsidP="002716E3">
      <w:r>
        <w:t>The main expenditure for the year was a repair of the Kingshead Passage wall in Aylesbury, a roof repair and provision of ventilation for the Aylesbury Basement. There was an insurance claim for damage done to the shop window of Yoyo Gurt and follow on repairs of the basement from the Thames Water Leak. The sale of the Boathouse to Giles Clark fell through at the expense of the legal fees.</w:t>
      </w:r>
    </w:p>
    <w:p w14:paraId="1630F557" w14:textId="77777777" w:rsidR="002716E3" w:rsidRDefault="002716E3" w:rsidP="002716E3">
      <w:pPr>
        <w:pStyle w:val="Heading2"/>
      </w:pPr>
      <w:bookmarkStart w:id="42" w:name="_Toc53062931"/>
      <w:r>
        <w:t>2016 – 2017</w:t>
      </w:r>
      <w:bookmarkEnd w:id="42"/>
    </w:p>
    <w:p w14:paraId="6F40CD37" w14:textId="77777777" w:rsidR="002716E3" w:rsidRDefault="002716E3" w:rsidP="002716E3">
      <w:r>
        <w:t xml:space="preserve"> “The Ancient Grudge” shop at 15 High Street, Tewkesbury, on a 21 year lease with TAG Estate Agent,  expiring in April 2020, produced a full years rent of £18,500 with no significant events.</w:t>
      </w:r>
    </w:p>
    <w:p w14:paraId="240DA32E" w14:textId="77777777" w:rsidR="002716E3" w:rsidRDefault="002716E3" w:rsidP="002716E3">
      <w:r>
        <w:t>Shop Unit 1, 9 Market Street, Aylesbury, 10 year lease with Yoyo Ghurt, expiring in April 2026 returned an almost full year rent of £15,000.</w:t>
      </w:r>
    </w:p>
    <w:p w14:paraId="3A39DA47" w14:textId="77777777" w:rsidR="002716E3" w:rsidRDefault="002716E3" w:rsidP="002716E3">
      <w:r>
        <w:t>Shop Unit 2, 1 Temple Street, Aylesbury, 10 year lease with “Rocky and Kook” expiring in October 2025, returned the agreed rent of £3000 ( see lease section for more info).</w:t>
      </w:r>
    </w:p>
    <w:p w14:paraId="5877A2F8" w14:textId="77777777" w:rsidR="002716E3" w:rsidRDefault="002716E3" w:rsidP="002716E3">
      <w:r>
        <w:t>Basement storage area, 1 Temple Street, Aylesbury, unoccupied. Possible income  between £1000 - £2000 pa.</w:t>
      </w:r>
    </w:p>
    <w:p w14:paraId="00B3E162" w14:textId="77777777" w:rsidR="002716E3" w:rsidRDefault="002716E3" w:rsidP="002716E3">
      <w:r>
        <w:t>The main event of the year was the purchase along with the Trustees of “The Boathouse” a piece of land in the centre of Tewkesbury next to “The Ancient Grudge” which will enable the pension fund to have parking for the Tewkesbury shop. The SSAS owns 60% of the plot and the Trustees 40%. All costs involved in the purchase including the planning permission and architects fees have been divided on that basis. A sale has been agreed with Giles Clark, a Tewkesbury neighbour, to purchase the unwanted part of the plot which includes four parking spaces and the derelict building.</w:t>
      </w:r>
    </w:p>
    <w:p w14:paraId="0FDA258D" w14:textId="77777777" w:rsidR="002716E3" w:rsidRDefault="002716E3" w:rsidP="002716E3">
      <w:r>
        <w:t>The main expenditure for the year was connected to the purchase of “The Boathhouse”</w:t>
      </w:r>
      <w:r w:rsidR="00AE2284">
        <w:t>, agency</w:t>
      </w:r>
      <w:r>
        <w:t xml:space="preserve"> fees for finding shop tenants and the beam repairs to “The Ancient Grudge”.</w:t>
      </w:r>
    </w:p>
    <w:p w14:paraId="3EDF4780" w14:textId="77777777" w:rsidR="002716E3" w:rsidRPr="00764C9C" w:rsidRDefault="002716E3" w:rsidP="002716E3">
      <w:pPr>
        <w:pStyle w:val="Heading2"/>
      </w:pPr>
      <w:bookmarkStart w:id="43" w:name="_Toc53062932"/>
      <w:r>
        <w:t>2015 - 2016</w:t>
      </w:r>
      <w:bookmarkEnd w:id="43"/>
    </w:p>
    <w:p w14:paraId="16C6BE1A" w14:textId="77777777" w:rsidR="002716E3" w:rsidRDefault="002716E3" w:rsidP="002716E3">
      <w:r>
        <w:t>We have been in discussion with HSBC to buy some land, called “The Boathouse” near the shop in Tewkesbury which is suitable for parking.</w:t>
      </w:r>
    </w:p>
    <w:p w14:paraId="617796E7" w14:textId="77777777" w:rsidR="002716E3" w:rsidRDefault="002716E3" w:rsidP="002716E3">
      <w:r>
        <w:t>The Ancient Grudge produced a full years rent with no significant events.</w:t>
      </w:r>
    </w:p>
    <w:p w14:paraId="43E5033F" w14:textId="77777777" w:rsidR="002716E3" w:rsidRDefault="002716E3" w:rsidP="002716E3">
      <w:r>
        <w:t xml:space="preserve">The shop in Aylesbury was divided into two in October 2015.  A 10 year lease, starting in October 2015, with Rocky and Kook was signed for shop unit 2. After further landlord’s works on unit 1 a lease was signed in April 2016, for a Frozen Yoghurt shop. </w:t>
      </w:r>
    </w:p>
    <w:p w14:paraId="43BA4DDF" w14:textId="77777777" w:rsidR="002716E3" w:rsidRDefault="002716E3" w:rsidP="002716E3">
      <w:r>
        <w:t xml:space="preserve">The address of unit 2 was officially changed to 1 Temple Street and the address of unit 1 remains 9 Market Street. </w:t>
      </w:r>
    </w:p>
    <w:p w14:paraId="5D4A3083" w14:textId="77777777" w:rsidR="002716E3" w:rsidRDefault="002716E3" w:rsidP="002716E3">
      <w:r>
        <w:t xml:space="preserve">A survey for Business Rates was carried out after the shop divide and new valuations given. </w:t>
      </w:r>
    </w:p>
    <w:p w14:paraId="0233FCE4" w14:textId="77777777" w:rsidR="002716E3" w:rsidRDefault="002716E3" w:rsidP="002716E3">
      <w:r>
        <w:t>We have been in discussion with HSBC to buy some land, called “The Boathouse” near the shop in Tewkesbury which is suitable for parking. The purchase of “The Boathouse” continued with the planning application</w:t>
      </w:r>
      <w:r w:rsidRPr="00563CF9">
        <w:t xml:space="preserve"> </w:t>
      </w:r>
      <w:r>
        <w:t>for two dwellings and ten parking spaces. Planning permission was gained on 22</w:t>
      </w:r>
      <w:r w:rsidRPr="00E4140B">
        <w:rPr>
          <w:vertAlign w:val="superscript"/>
        </w:rPr>
        <w:t>nd</w:t>
      </w:r>
      <w:r>
        <w:t xml:space="preserve"> April 2016.  The purchase will now proceed.</w:t>
      </w:r>
    </w:p>
    <w:p w14:paraId="1F796E81" w14:textId="77777777" w:rsidR="002716E3" w:rsidRDefault="002716E3" w:rsidP="002716E3">
      <w:pPr>
        <w:pStyle w:val="Heading2"/>
      </w:pPr>
      <w:bookmarkStart w:id="44" w:name="_Toc53062933"/>
      <w:r>
        <w:t>2014 - 2015</w:t>
      </w:r>
      <w:bookmarkEnd w:id="44"/>
    </w:p>
    <w:p w14:paraId="1090FCC5" w14:textId="77777777" w:rsidR="002716E3" w:rsidRDefault="002716E3" w:rsidP="002716E3">
      <w:r>
        <w:t>The funds main assets are property, “The Ancient Grudge” in Tewkesbury and a building in Aylesbury with a shop and offices above.  The shop in Tewkesbury continues to do well while the retailer in the shop in Aylesbury went bust and the offices in Aylesbury remained unlet for several years leaving the only option to convert the offices into flats and dispose of them. We have been in discussion with HSBC to buy some land, called “The Boathouse” near the shop in Tewkesbury which is suitable for parking.</w:t>
      </w:r>
    </w:p>
    <w:p w14:paraId="253DDB00" w14:textId="77777777" w:rsidR="002716E3" w:rsidRDefault="002716E3" w:rsidP="002716E3">
      <w:r>
        <w:t>Work started in November 2013 on converting the two floors of offices at 1 Temple Street, Aylesbury  into four flats.  The work was finally completed in October 2014.  On each of the floors there is a one bedroom and a two bedroom flat. All flats were sold prior to practical completion. No additional money was borrowed for the work.</w:t>
      </w:r>
    </w:p>
    <w:p w14:paraId="510742C6" w14:textId="77777777" w:rsidR="002716E3" w:rsidRDefault="002716E3" w:rsidP="002716E3">
      <w:r>
        <w:t>The freehold interest in 1 Temple Street/9 Market Street Aylesbury was also sold and the shop leased back.</w:t>
      </w:r>
    </w:p>
    <w:p w14:paraId="1E99937A" w14:textId="77777777" w:rsidR="002716E3" w:rsidRDefault="002716E3" w:rsidP="002716E3">
      <w:r>
        <w:t>Planning permission was obtained from Aylesbury District Council to allow A2 (Estate Agency) use in addition to the A1 and A3 use already given.</w:t>
      </w:r>
    </w:p>
    <w:p w14:paraId="04BB783B" w14:textId="77777777" w:rsidR="002716E3" w:rsidRDefault="002716E3" w:rsidP="002716E3">
      <w:r>
        <w:t>The Ancient Grudge produced a full years rent with no significant events.</w:t>
      </w:r>
    </w:p>
    <w:p w14:paraId="270018CC" w14:textId="77777777" w:rsidR="002716E3" w:rsidRPr="000238C2" w:rsidRDefault="002716E3" w:rsidP="002716E3">
      <w:r>
        <w:t>Negotiations on the purchase of “The Boathouse” finished with exchange of contracts in April 2014. Plans are almost ready to be submitted for ten parking spaces and two homes.</w:t>
      </w:r>
    </w:p>
    <w:p w14:paraId="49C407C6" w14:textId="77777777" w:rsidR="002716E3" w:rsidRDefault="002716E3" w:rsidP="002716E3">
      <w:pPr>
        <w:pStyle w:val="Heading2"/>
      </w:pPr>
      <w:bookmarkStart w:id="45" w:name="_Toc53062934"/>
      <w:r>
        <w:t>2013 - 2014</w:t>
      </w:r>
      <w:bookmarkEnd w:id="45"/>
    </w:p>
    <w:p w14:paraId="006B2394" w14:textId="77777777" w:rsidR="002716E3" w:rsidRDefault="002716E3" w:rsidP="002716E3">
      <w:r>
        <w:t>Work started in November 2013 on converting the two floors of offices at 1 Temple Street into four flats.  The work was finally completed in October 2014.  On each of the floors there is a one bedroom and a two bedroom flat. No additional money was borrowed for the work.</w:t>
      </w:r>
    </w:p>
    <w:p w14:paraId="2940A6C7" w14:textId="77777777" w:rsidR="002716E3" w:rsidRDefault="002716E3" w:rsidP="002716E3">
      <w:r>
        <w:t>A grant of £30,000 was obtained from Aylesbury Vale District Council towards the 9 Market Street shop front and other repairs. This is an attempt to make the shop more attractive to potential businesses.</w:t>
      </w:r>
    </w:p>
    <w:p w14:paraId="304AFB1C" w14:textId="77777777" w:rsidR="002716E3" w:rsidRDefault="002716E3" w:rsidP="002716E3">
      <w:r>
        <w:t>The Ancient Grudge produced a full years rent with no significant events.</w:t>
      </w:r>
    </w:p>
    <w:p w14:paraId="479025D8" w14:textId="77777777" w:rsidR="002716E3" w:rsidRPr="000238C2" w:rsidRDefault="002716E3" w:rsidP="002716E3">
      <w:r>
        <w:t>Negotiations on the purchase of “The Boathouse” continued, reaching a conclusion with exchange of contracts in April 2014.</w:t>
      </w:r>
    </w:p>
    <w:p w14:paraId="0008A84D" w14:textId="77777777" w:rsidR="002716E3" w:rsidRDefault="002716E3" w:rsidP="002716E3">
      <w:r>
        <w:t>Accounts kept in Sage.</w:t>
      </w:r>
    </w:p>
    <w:p w14:paraId="672D3F14" w14:textId="77777777" w:rsidR="002716E3" w:rsidRDefault="002716E3" w:rsidP="002716E3">
      <w:pPr>
        <w:pStyle w:val="Heading2"/>
      </w:pPr>
      <w:bookmarkStart w:id="46" w:name="_Toc53062935"/>
      <w:r>
        <w:t>2012 - 2013</w:t>
      </w:r>
      <w:bookmarkEnd w:id="46"/>
    </w:p>
    <w:p w14:paraId="4DD9C971" w14:textId="77777777" w:rsidR="002716E3" w:rsidRDefault="002716E3" w:rsidP="002716E3">
      <w:r>
        <w:t>Appointed “The Invisible Book Keeper” to keep the SSAS accounts and transfer them to Sage.</w:t>
      </w:r>
    </w:p>
    <w:p w14:paraId="3711E019" w14:textId="77777777" w:rsidR="002716E3" w:rsidRDefault="002716E3" w:rsidP="002716E3">
      <w:r>
        <w:t>“The Ancient Grudge” shop in Tewkesbury produced a full years rent once again.</w:t>
      </w:r>
    </w:p>
    <w:p w14:paraId="43CEF613" w14:textId="77777777" w:rsidR="002716E3" w:rsidRDefault="002716E3" w:rsidP="002716E3">
      <w:r>
        <w:t>Continued with the negotiation to buy “The Boathouse” in Tewkesbury.  The intention being to add further parking spaces to it which could be used to provide much needed parking for the shop in “The Ancient Grudge”.</w:t>
      </w:r>
    </w:p>
    <w:p w14:paraId="75C30C51" w14:textId="77777777" w:rsidR="002716E3" w:rsidRDefault="002716E3" w:rsidP="002716E3">
      <w:r>
        <w:t>Continued to market the shop and offices in Aylesbury, no tenants were found for either. Investigated further the possibility of letting the offices on short term lets.</w:t>
      </w:r>
    </w:p>
    <w:p w14:paraId="56BC8253" w14:textId="77777777" w:rsidR="002716E3" w:rsidRDefault="002716E3" w:rsidP="002716E3">
      <w:r>
        <w:t>Obtained planning permission for restaurant use of the shop in Aylesbury, renovation of the exterior and conversion of the offices to flats.</w:t>
      </w:r>
    </w:p>
    <w:p w14:paraId="18E09095" w14:textId="77777777" w:rsidR="002716E3" w:rsidRDefault="002716E3" w:rsidP="002716E3">
      <w:r>
        <w:t>Ewa Jones transferred her pension from Scottish Widows and Mel Jones his from Standard Life.</w:t>
      </w:r>
    </w:p>
    <w:p w14:paraId="7A176337" w14:textId="77777777" w:rsidR="002716E3" w:rsidRDefault="002716E3" w:rsidP="002716E3">
      <w:pPr>
        <w:pStyle w:val="Heading2"/>
      </w:pPr>
      <w:bookmarkStart w:id="47" w:name="_Toc53062936"/>
      <w:r>
        <w:t>2011 – 2012</w:t>
      </w:r>
      <w:bookmarkEnd w:id="47"/>
      <w:r>
        <w:t xml:space="preserve"> </w:t>
      </w:r>
    </w:p>
    <w:p w14:paraId="6E4632EF" w14:textId="77777777" w:rsidR="002716E3" w:rsidRDefault="002716E3" w:rsidP="002716E3">
      <w:r>
        <w:t xml:space="preserve">The repaint and repair job on “The Ancient Grudge” Tewkesbury completed in October 2011. </w:t>
      </w:r>
    </w:p>
    <w:p w14:paraId="161CE1B4" w14:textId="77777777" w:rsidR="002716E3" w:rsidRDefault="002716E3" w:rsidP="002716E3">
      <w:r>
        <w:t>In June the SSAS bought a commercial property in Aylesbury with two floors of offices and a large corner shop with basement. No tenant was found for the offices and the shop tenant went bankrupt. An architect was appointed to look into making the property more attractive for tenants and should no office tenant be found conversion of the offices into flats.  Registered for VAT and opted to tax the Aylesbury property. Investigated buying another commercial property in Tewkesbury which could provide parking for “The Ancient Grudge” the property is known as “The Boathouse”.</w:t>
      </w:r>
    </w:p>
    <w:p w14:paraId="6D0B7900" w14:textId="77777777" w:rsidR="002716E3" w:rsidRDefault="002716E3" w:rsidP="002716E3">
      <w:pPr>
        <w:pStyle w:val="Heading2"/>
      </w:pPr>
      <w:bookmarkStart w:id="48" w:name="_Toc53062937"/>
      <w:r>
        <w:t>2010 – 2011</w:t>
      </w:r>
      <w:bookmarkEnd w:id="48"/>
      <w:r>
        <w:t xml:space="preserve"> </w:t>
      </w:r>
    </w:p>
    <w:p w14:paraId="6C2DE132" w14:textId="77777777" w:rsidR="002716E3" w:rsidRDefault="002716E3" w:rsidP="002716E3">
      <w:r>
        <w:t>A major repaint and repair job was started on “The Ancient Grudge” Tewkesbury.  The trustees continued to look for another property to add to the pension scheme. One was viewed in Lymington the other in Aylesbury.   A survey and legal advice was taken on the Aylesbury property.</w:t>
      </w:r>
    </w:p>
    <w:p w14:paraId="37252018" w14:textId="77777777" w:rsidR="002716E3" w:rsidRDefault="002716E3" w:rsidP="002716E3">
      <w:pPr>
        <w:pStyle w:val="Heading2"/>
      </w:pPr>
      <w:bookmarkStart w:id="49" w:name="_Toc53062938"/>
      <w:r>
        <w:t>2009 – 2010</w:t>
      </w:r>
      <w:bookmarkEnd w:id="49"/>
      <w:r>
        <w:t xml:space="preserve"> </w:t>
      </w:r>
    </w:p>
    <w:p w14:paraId="264D05F9" w14:textId="77777777" w:rsidR="002716E3" w:rsidRDefault="002716E3" w:rsidP="002716E3">
      <w:r>
        <w:t>The SSAS bought a High Street Shop called “The Ancient Grudge” in Tewkesbury.</w:t>
      </w:r>
    </w:p>
    <w:p w14:paraId="73EADF58" w14:textId="77777777" w:rsidR="002716E3" w:rsidRDefault="002716E3" w:rsidP="002716E3">
      <w:pPr>
        <w:pStyle w:val="Heading2"/>
      </w:pPr>
      <w:bookmarkStart w:id="50" w:name="_Toc53062939"/>
      <w:r>
        <w:t>2008 – 2009</w:t>
      </w:r>
      <w:bookmarkEnd w:id="50"/>
      <w:r>
        <w:t xml:space="preserve"> </w:t>
      </w:r>
    </w:p>
    <w:p w14:paraId="14873486" w14:textId="77777777" w:rsidR="002716E3" w:rsidRPr="001A752A" w:rsidRDefault="002716E3" w:rsidP="002716E3">
      <w:r>
        <w:t>The SSAS held cash looking for a commercial property to buy.</w:t>
      </w:r>
    </w:p>
    <w:p w14:paraId="21F6AE68" w14:textId="77777777" w:rsidR="002716E3" w:rsidRDefault="002716E3" w:rsidP="002716E3">
      <w:pPr>
        <w:pStyle w:val="Heading2"/>
      </w:pPr>
      <w:bookmarkStart w:id="51" w:name="_Toc53062940"/>
      <w:r>
        <w:t>Feb 2008 – 2008</w:t>
      </w:r>
      <w:bookmarkEnd w:id="51"/>
      <w:r>
        <w:t xml:space="preserve"> </w:t>
      </w:r>
    </w:p>
    <w:p w14:paraId="0F8D8854" w14:textId="77777777" w:rsidR="002716E3" w:rsidRDefault="002716E3" w:rsidP="002716E3">
      <w:r>
        <w:t>The SSAS was set up in February 2008 by Pension Practitioner dot com.  The SSAS held only cash.</w:t>
      </w:r>
    </w:p>
    <w:p w14:paraId="43B3A900" w14:textId="77777777" w:rsidR="002716E3" w:rsidRDefault="00E74616" w:rsidP="00E74616">
      <w:pPr>
        <w:pStyle w:val="Heading1"/>
      </w:pPr>
      <w:bookmarkStart w:id="52" w:name="_Toc53062941"/>
      <w:r>
        <w:t>Full Asset descriptions</w:t>
      </w:r>
      <w:bookmarkEnd w:id="52"/>
    </w:p>
    <w:p w14:paraId="5E673E76" w14:textId="77777777" w:rsidR="00E74616" w:rsidRDefault="00E74616" w:rsidP="00E74616">
      <w:pPr>
        <w:pStyle w:val="Heading1"/>
        <w:rPr>
          <w:rFonts w:eastAsia="Times New Roman"/>
          <w:lang w:eastAsia="en-GB"/>
        </w:rPr>
      </w:pPr>
      <w:bookmarkStart w:id="53" w:name="_Toc53062942"/>
      <w:r>
        <w:rPr>
          <w:rFonts w:eastAsia="Times New Roman"/>
          <w:lang w:eastAsia="en-GB"/>
        </w:rPr>
        <w:t>Assets</w:t>
      </w:r>
      <w:bookmarkEnd w:id="53"/>
      <w:r>
        <w:rPr>
          <w:rFonts w:eastAsia="Times New Roman"/>
          <w:lang w:eastAsia="en-GB"/>
        </w:rPr>
        <w:t xml:space="preserve"> </w:t>
      </w:r>
    </w:p>
    <w:p w14:paraId="39D4306D" w14:textId="77777777" w:rsidR="00E74616" w:rsidRDefault="00E74616" w:rsidP="00E74616">
      <w:pPr>
        <w:pStyle w:val="Heading1"/>
      </w:pPr>
      <w:bookmarkStart w:id="54" w:name="_Toc53062943"/>
      <w:r>
        <w:t>Commercial Property</w:t>
      </w:r>
      <w:bookmarkEnd w:id="54"/>
    </w:p>
    <w:p w14:paraId="1C528D3B" w14:textId="77777777" w:rsidR="00E74616" w:rsidRPr="000853EF" w:rsidRDefault="00E74616" w:rsidP="00E74616">
      <w:pPr>
        <w:pStyle w:val="Heading2"/>
      </w:pPr>
      <w:bookmarkStart w:id="55" w:name="_Toc53062944"/>
      <w:r>
        <w:t>Shop: “The Ancient Grudge”, 15 High Street, Tewkesbury</w:t>
      </w:r>
      <w:bookmarkEnd w:id="55"/>
    </w:p>
    <w:p w14:paraId="2600DCCA" w14:textId="77777777" w:rsidR="00E74616" w:rsidRDefault="00E74616" w:rsidP="00E74616">
      <w:r>
        <w:t>The SSAS owns the commercial part of 15, High Street, Tewkesbury comprising of a High Street Shop currently let to TAG Estate Agents.   The remainder of the property which consists of residential units is owned by the trustees in their own right.</w:t>
      </w:r>
    </w:p>
    <w:p w14:paraId="0A22E862" w14:textId="77777777" w:rsidR="00E74616" w:rsidRDefault="00E74616" w:rsidP="00E74616">
      <w:r>
        <w:t>This division is formalised by a deed of trust and noted on the title of the property at the Land Registry.</w:t>
      </w:r>
    </w:p>
    <w:p w14:paraId="7839B783" w14:textId="77777777" w:rsidR="00E74616" w:rsidRDefault="00E74616" w:rsidP="00E74616">
      <w:r>
        <w:t xml:space="preserve">The value of 15 High Street, Tewkesbury, “The Ancient Grudge”, shop part only was given as £175,000 in a valuation undertaken by Downing and Bently in December 2009. </w:t>
      </w:r>
    </w:p>
    <w:p w14:paraId="59421A78" w14:textId="77777777" w:rsidR="00E74616" w:rsidRDefault="00E74616" w:rsidP="00E74616">
      <w:r>
        <w:t>The property was valued again in 21</w:t>
      </w:r>
      <w:r w:rsidRPr="005B5FD5">
        <w:rPr>
          <w:vertAlign w:val="superscript"/>
        </w:rPr>
        <w:t>st</w:t>
      </w:r>
      <w:r>
        <w:t xml:space="preserve"> November 2018 by John Ryde Commercial. The value of the shop was £190,000</w:t>
      </w:r>
    </w:p>
    <w:p w14:paraId="57FE4D6D" w14:textId="77777777" w:rsidR="00E74616" w:rsidRDefault="00E74616" w:rsidP="00E74616">
      <w:r>
        <w:t>The property does not have a VAT option to tax.</w:t>
      </w:r>
    </w:p>
    <w:p w14:paraId="51ED34A6" w14:textId="77777777" w:rsidR="00E74616" w:rsidRPr="00A80B59" w:rsidRDefault="00E74616" w:rsidP="00E74616">
      <w:pPr>
        <w:rPr>
          <w:b/>
        </w:rPr>
      </w:pPr>
      <w:r w:rsidRPr="00A80B59">
        <w:rPr>
          <w:b/>
        </w:rPr>
        <w:t>VA</w:t>
      </w:r>
      <w:r>
        <w:rPr>
          <w:b/>
        </w:rPr>
        <w:t>LUE: £190</w:t>
      </w:r>
      <w:r w:rsidRPr="00A80B59">
        <w:rPr>
          <w:b/>
        </w:rPr>
        <w:t>,000</w:t>
      </w:r>
    </w:p>
    <w:p w14:paraId="1409AD48" w14:textId="77777777" w:rsidR="00E74616" w:rsidRDefault="00E74616" w:rsidP="00E74616">
      <w:pPr>
        <w:pStyle w:val="Heading2"/>
      </w:pPr>
      <w:bookmarkStart w:id="56" w:name="_Toc53062945"/>
      <w:r>
        <w:t>Two Shops:  Unit 1, 9 Market Street, Unit 2, 1 Temple Street and part basement, Aylesbury</w:t>
      </w:r>
      <w:bookmarkEnd w:id="56"/>
    </w:p>
    <w:p w14:paraId="524968FD" w14:textId="77777777" w:rsidR="00E74616" w:rsidRDefault="00E74616" w:rsidP="00E74616">
      <w:r>
        <w:t>In June 2011 a commercial property in Aylesbury was bought.  The property is on a corner with two addresses, the address of the office was 1 Temple Street and the shop 9 Market Street. The property was bought for the market price of £500,000.</w:t>
      </w:r>
    </w:p>
    <w:p w14:paraId="654D96D6" w14:textId="77777777" w:rsidR="00E74616" w:rsidRDefault="00E74616" w:rsidP="00E74616">
      <w:r>
        <w:t>At the end of October 2014 conversion of the offices into four flats was complete and in August 2014, prior to completion, the four flats were sold.</w:t>
      </w:r>
    </w:p>
    <w:p w14:paraId="6CA08347" w14:textId="77777777" w:rsidR="00E74616" w:rsidRDefault="00E74616" w:rsidP="00E74616">
      <w:r>
        <w:t>The freehold of the property was also sold and just the shop leased back to the SSAS.</w:t>
      </w:r>
    </w:p>
    <w:p w14:paraId="64D93E71" w14:textId="77777777" w:rsidR="00E74616" w:rsidRDefault="00E74616" w:rsidP="00E74616">
      <w:pPr>
        <w:rPr>
          <w:rFonts w:ascii="Calibri" w:eastAsia="Times New Roman" w:hAnsi="Calibri" w:cs="Times New Roman"/>
          <w:bCs/>
          <w:color w:val="000000"/>
          <w:lang w:eastAsia="en-GB"/>
        </w:rPr>
      </w:pPr>
      <w:r>
        <w:t>The final amount spent on the conversion was £469,449 plus the purchase price of £500,000 less the amount achieved by selling the four flats, £502,200. gives a residual value of the shop at £</w:t>
      </w:r>
      <w:r w:rsidRPr="00D87A64">
        <w:rPr>
          <w:rFonts w:ascii="Calibri" w:eastAsia="Times New Roman" w:hAnsi="Calibri" w:cs="Times New Roman"/>
          <w:bCs/>
          <w:color w:val="000000"/>
          <w:lang w:eastAsia="en-GB"/>
        </w:rPr>
        <w:t>467,248.61</w:t>
      </w:r>
    </w:p>
    <w:p w14:paraId="7D3D546E" w14:textId="77777777" w:rsidR="00E74616" w:rsidRDefault="00E74616" w:rsidP="00E74616">
      <w:r>
        <w:rPr>
          <w:rFonts w:ascii="Calibri" w:eastAsia="Times New Roman" w:hAnsi="Calibri" w:cs="Times New Roman"/>
          <w:bCs/>
          <w:color w:val="000000"/>
          <w:lang w:eastAsia="en-GB"/>
        </w:rPr>
        <w:t>During the conversion of the offices to flats some structural repairs were done costing over £100,000.</w:t>
      </w:r>
    </w:p>
    <w:p w14:paraId="34DD08EE" w14:textId="77777777" w:rsidR="00E74616" w:rsidRDefault="00E74616" w:rsidP="00E74616">
      <w:pPr>
        <w:rPr>
          <w:rFonts w:ascii="Calibri" w:eastAsia="Times New Roman" w:hAnsi="Calibri" w:cs="Times New Roman"/>
          <w:bCs/>
          <w:color w:val="000000"/>
          <w:lang w:eastAsia="en-GB"/>
        </w:rPr>
      </w:pPr>
      <w:r>
        <w:t xml:space="preserve">An additional </w:t>
      </w:r>
      <w:r w:rsidRPr="00D87A64">
        <w:t xml:space="preserve">£19,470 of work </w:t>
      </w:r>
      <w:r>
        <w:t>was</w:t>
      </w:r>
      <w:r w:rsidRPr="00D87A64">
        <w:t xml:space="preserve"> done </w:t>
      </w:r>
      <w:r>
        <w:t>in the year 2014-15 on</w:t>
      </w:r>
      <w:r w:rsidRPr="00D87A64">
        <w:t xml:space="preserve"> </w:t>
      </w:r>
      <w:r>
        <w:t>Unit 1</w:t>
      </w:r>
      <w:r w:rsidRPr="00D87A64">
        <w:t xml:space="preserve"> to make it more lettable</w:t>
      </w:r>
      <w:r>
        <w:t>, adding additional sound proofing to the floor, a new floor, plaster boarding to one of the exposed walls and exposing the old brickwork on the other wall</w:t>
      </w:r>
      <w:r w:rsidRPr="00D87A64">
        <w:t>.</w:t>
      </w:r>
      <w:r>
        <w:t xml:space="preserve"> </w:t>
      </w:r>
      <w:r w:rsidRPr="00D87A64">
        <w:t xml:space="preserve"> So the</w:t>
      </w:r>
      <w:r>
        <w:t xml:space="preserve"> total </w:t>
      </w:r>
      <w:r w:rsidRPr="00D87A64">
        <w:t xml:space="preserve">value has increased from </w:t>
      </w:r>
      <w:r w:rsidRPr="00D87A64">
        <w:rPr>
          <w:rFonts w:ascii="Calibri" w:eastAsia="Times New Roman" w:hAnsi="Calibri" w:cs="Times New Roman"/>
          <w:bCs/>
          <w:color w:val="000000"/>
          <w:lang w:eastAsia="en-GB"/>
        </w:rPr>
        <w:t>£467,248.61 to £486,718.</w:t>
      </w:r>
      <w:r>
        <w:rPr>
          <w:rFonts w:ascii="Calibri" w:eastAsia="Times New Roman" w:hAnsi="Calibri" w:cs="Times New Roman"/>
          <w:bCs/>
          <w:color w:val="000000"/>
          <w:lang w:eastAsia="en-GB"/>
        </w:rPr>
        <w:t xml:space="preserve">  But on 13</w:t>
      </w:r>
      <w:r w:rsidRPr="009119ED">
        <w:rPr>
          <w:rFonts w:ascii="Calibri" w:eastAsia="Times New Roman" w:hAnsi="Calibri" w:cs="Times New Roman"/>
          <w:bCs/>
          <w:color w:val="000000"/>
          <w:vertAlign w:val="superscript"/>
          <w:lang w:eastAsia="en-GB"/>
        </w:rPr>
        <w:t>th</w:t>
      </w:r>
      <w:r>
        <w:rPr>
          <w:rFonts w:ascii="Calibri" w:eastAsia="Times New Roman" w:hAnsi="Calibri" w:cs="Times New Roman"/>
          <w:bCs/>
          <w:color w:val="000000"/>
          <w:lang w:eastAsia="en-GB"/>
        </w:rPr>
        <w:t xml:space="preserve"> December 2018 the shops were valued by Brasier Freeth and given a market value of £350,000. The difference between the amount spent on the property £486,718 and it’s valuation of £350,000 is due to the structural repair and money spent on dividing the shop.</w:t>
      </w:r>
    </w:p>
    <w:p w14:paraId="1EAC6DCD" w14:textId="77777777" w:rsidR="00E74616" w:rsidRDefault="00E74616" w:rsidP="00E74616">
      <w:pPr>
        <w:rPr>
          <w:rFonts w:ascii="Calibri" w:eastAsia="Times New Roman" w:hAnsi="Calibri" w:cs="Times New Roman"/>
          <w:bCs/>
          <w:color w:val="000000"/>
          <w:lang w:eastAsia="en-GB"/>
        </w:rPr>
      </w:pPr>
      <w:r>
        <w:t>The property does have a VAT option to tax.</w:t>
      </w:r>
    </w:p>
    <w:p w14:paraId="57FD150F" w14:textId="77777777" w:rsidR="00E74616" w:rsidRDefault="00E74616" w:rsidP="00E74616">
      <w:pPr>
        <w:rPr>
          <w:rFonts w:ascii="Calibri" w:eastAsia="Times New Roman" w:hAnsi="Calibri" w:cs="Times New Roman"/>
          <w:b/>
          <w:bCs/>
          <w:color w:val="000000"/>
          <w:u w:val="single"/>
          <w:lang w:eastAsia="en-GB"/>
        </w:rPr>
      </w:pPr>
      <w:r w:rsidRPr="00310152">
        <w:rPr>
          <w:rFonts w:ascii="Calibri" w:eastAsia="Times New Roman" w:hAnsi="Calibri" w:cs="Times New Roman"/>
          <w:b/>
          <w:bCs/>
          <w:color w:val="000000"/>
          <w:u w:val="single"/>
          <w:lang w:eastAsia="en-GB"/>
        </w:rPr>
        <w:t xml:space="preserve">Book value of </w:t>
      </w:r>
      <w:r>
        <w:rPr>
          <w:rFonts w:ascii="Calibri" w:eastAsia="Times New Roman" w:hAnsi="Calibri" w:cs="Times New Roman"/>
          <w:b/>
          <w:bCs/>
          <w:color w:val="000000"/>
          <w:u w:val="single"/>
          <w:lang w:eastAsia="en-GB"/>
        </w:rPr>
        <w:t>SSAS’s shop lease April 2018 : £350,000</w:t>
      </w:r>
    </w:p>
    <w:p w14:paraId="231DB425" w14:textId="77777777" w:rsidR="00E74616" w:rsidRDefault="00E74616" w:rsidP="00E74616">
      <w:pPr>
        <w:pStyle w:val="Heading2"/>
        <w:rPr>
          <w:lang w:eastAsia="en-GB"/>
        </w:rPr>
      </w:pPr>
      <w:bookmarkStart w:id="57" w:name="_Toc53062946"/>
      <w:r>
        <w:rPr>
          <w:lang w:eastAsia="en-GB"/>
        </w:rPr>
        <w:t>The Boathouse Car Park</w:t>
      </w:r>
      <w:bookmarkEnd w:id="57"/>
    </w:p>
    <w:p w14:paraId="4594C529" w14:textId="77777777" w:rsidR="00E74616" w:rsidRDefault="00E74616" w:rsidP="00E74616">
      <w:r>
        <w:t xml:space="preserve">The ownership of “The Boathouse” is divided between the Trustees and SSAS on a 40/60 basis reflecting the initial aim of selling off the derelict building and keeping 10 parking spaces, 4 for the trustees and 6 for the SSAS. </w:t>
      </w:r>
    </w:p>
    <w:p w14:paraId="775C87F0" w14:textId="77777777" w:rsidR="00E74616" w:rsidRDefault="00E74616" w:rsidP="00E74616">
      <w:r>
        <w:t>This division is formalised in a declaration of trust which is noted in the title of the property.</w:t>
      </w:r>
    </w:p>
    <w:p w14:paraId="33D7FE6B" w14:textId="77777777" w:rsidR="00E74616" w:rsidRDefault="00E74616" w:rsidP="00E74616">
      <w:r>
        <w:t>The property consisted of a derelict building and large rear garden.  Permission was granted prior to purchasing to convert the derelict building into two dwellings and a small car park for 10 cars made on the rear garden.</w:t>
      </w:r>
    </w:p>
    <w:p w14:paraId="00482F02" w14:textId="77777777" w:rsidR="00E74616" w:rsidRDefault="00E74616" w:rsidP="00E74616">
      <w:r>
        <w:t xml:space="preserve">The idea was to sell off the derelict building and retain the car park.  </w:t>
      </w:r>
    </w:p>
    <w:p w14:paraId="6C4014EC" w14:textId="77777777" w:rsidR="00E74616" w:rsidRDefault="00E74616" w:rsidP="00E74616">
      <w:r>
        <w:t>A sale of the derelict building was pursued with a developer but fell through.  A second purchaser, Giles Cark, was found who is interested in the building plus 4 parking spaces. This sale also fell through. The Boathouse, still derelict, was eventually sold to Keith Hill in May 2018 for 60% of £90,000.  This left just the car park for the SSAS.</w:t>
      </w:r>
    </w:p>
    <w:p w14:paraId="716FA096" w14:textId="77777777" w:rsidR="00E74616" w:rsidRDefault="00E74616" w:rsidP="00E74616">
      <w:pPr>
        <w:rPr>
          <w:lang w:eastAsia="en-GB"/>
        </w:rPr>
      </w:pPr>
      <w:r>
        <w:rPr>
          <w:lang w:eastAsia="en-GB"/>
        </w:rPr>
        <w:t>The Boathouse was purchased for 60% of £70,000 in September 2016 from HSBC.</w:t>
      </w:r>
    </w:p>
    <w:p w14:paraId="627096A6" w14:textId="77777777" w:rsidR="00E74616" w:rsidRDefault="00E74616" w:rsidP="00E74616">
      <w:r>
        <w:t>The retained land used as a car park was valued on 21</w:t>
      </w:r>
      <w:r w:rsidRPr="005B5FD5">
        <w:rPr>
          <w:vertAlign w:val="superscript"/>
        </w:rPr>
        <w:t>st</w:t>
      </w:r>
      <w:r>
        <w:t xml:space="preserve"> November 2018 by John Ryde Commercial. The value of the car park is £41,037</w:t>
      </w:r>
    </w:p>
    <w:p w14:paraId="14503766" w14:textId="77777777" w:rsidR="00E74616" w:rsidRPr="007D0545" w:rsidRDefault="00E74616" w:rsidP="00E74616">
      <w:pPr>
        <w:rPr>
          <w:b/>
          <w:u w:val="single"/>
          <w:lang w:eastAsia="en-GB"/>
        </w:rPr>
      </w:pPr>
      <w:r w:rsidRPr="003D6B6D">
        <w:rPr>
          <w:b/>
          <w:u w:val="single"/>
          <w:lang w:eastAsia="en-GB"/>
        </w:rPr>
        <w:t>Book va</w:t>
      </w:r>
      <w:r>
        <w:rPr>
          <w:b/>
          <w:u w:val="single"/>
          <w:lang w:eastAsia="en-GB"/>
        </w:rPr>
        <w:t>lue reflects the purchase price  and associated costs £41,037</w:t>
      </w:r>
    </w:p>
    <w:p w14:paraId="6469F668" w14:textId="77777777" w:rsidR="00E74616" w:rsidRDefault="00E74616" w:rsidP="00E74616">
      <w:pPr>
        <w:pStyle w:val="Heading1"/>
        <w:rPr>
          <w:rFonts w:eastAsia="Times New Roman"/>
          <w:lang w:eastAsia="en-GB"/>
        </w:rPr>
      </w:pPr>
      <w:bookmarkStart w:id="58" w:name="_Toc53062947"/>
      <w:r>
        <w:rPr>
          <w:rFonts w:eastAsia="Times New Roman"/>
          <w:lang w:eastAsia="en-GB"/>
        </w:rPr>
        <w:t>Leases</w:t>
      </w:r>
      <w:bookmarkEnd w:id="58"/>
    </w:p>
    <w:p w14:paraId="501ED004" w14:textId="77777777" w:rsidR="00E74616" w:rsidRDefault="00E74616" w:rsidP="00E74616">
      <w:pPr>
        <w:rPr>
          <w:rFonts w:ascii="Calibri" w:eastAsia="Times New Roman" w:hAnsi="Calibri" w:cs="Times New Roman"/>
          <w:b/>
          <w:bCs/>
          <w:color w:val="000000"/>
          <w:u w:val="single"/>
          <w:lang w:eastAsia="en-GB"/>
        </w:rPr>
      </w:pPr>
    </w:p>
    <w:p w14:paraId="491F1A4B" w14:textId="77777777" w:rsidR="00E74616" w:rsidRDefault="00E74616" w:rsidP="00E74616">
      <w:pPr>
        <w:pStyle w:val="Heading2"/>
        <w:rPr>
          <w:rFonts w:eastAsia="Times New Roman"/>
          <w:lang w:eastAsia="en-GB"/>
        </w:rPr>
      </w:pPr>
      <w:bookmarkStart w:id="59" w:name="_Toc53062948"/>
      <w:r>
        <w:rPr>
          <w:rFonts w:eastAsia="Times New Roman"/>
          <w:lang w:eastAsia="en-GB"/>
        </w:rPr>
        <w:t>15 High Street, Tewkesbury</w:t>
      </w:r>
      <w:bookmarkEnd w:id="59"/>
    </w:p>
    <w:p w14:paraId="49409E37" w14:textId="77777777" w:rsidR="00E74616" w:rsidRDefault="00E74616" w:rsidP="00E74616">
      <w:pPr>
        <w:pStyle w:val="Heading3"/>
        <w:rPr>
          <w:rFonts w:eastAsia="Times New Roman"/>
          <w:lang w:eastAsia="en-GB"/>
        </w:rPr>
      </w:pPr>
      <w:r>
        <w:rPr>
          <w:rFonts w:eastAsia="Times New Roman"/>
          <w:lang w:eastAsia="en-GB"/>
        </w:rPr>
        <w:t xml:space="preserve"> </w:t>
      </w:r>
      <w:bookmarkStart w:id="60" w:name="_Toc53062949"/>
      <w:r>
        <w:rPr>
          <w:rFonts w:eastAsia="Times New Roman"/>
          <w:lang w:eastAsia="en-GB"/>
        </w:rPr>
        <w:t>TAG Estate Agent, 29</w:t>
      </w:r>
      <w:r w:rsidRPr="006F5C20">
        <w:rPr>
          <w:rFonts w:eastAsia="Times New Roman"/>
          <w:vertAlign w:val="superscript"/>
          <w:lang w:eastAsia="en-GB"/>
        </w:rPr>
        <w:t>th</w:t>
      </w:r>
      <w:r>
        <w:rPr>
          <w:rFonts w:eastAsia="Times New Roman"/>
          <w:lang w:eastAsia="en-GB"/>
        </w:rPr>
        <w:t xml:space="preserve"> April 1999 – April 2020</w:t>
      </w:r>
      <w:bookmarkEnd w:id="60"/>
    </w:p>
    <w:p w14:paraId="4F027E32" w14:textId="77777777" w:rsidR="00E74616" w:rsidRDefault="00E74616" w:rsidP="00E74616">
      <w:pPr>
        <w:rPr>
          <w:lang w:eastAsia="en-GB"/>
        </w:rPr>
      </w:pPr>
      <w:r>
        <w:rPr>
          <w:lang w:eastAsia="en-GB"/>
        </w:rPr>
        <w:t>TAG Estate Agents  for 21 years expiring April 2020. This lease is currently being renewed for another 10 years.</w:t>
      </w:r>
    </w:p>
    <w:p w14:paraId="2DB01251" w14:textId="77777777" w:rsidR="00E74616" w:rsidRDefault="00E74616" w:rsidP="00E74616">
      <w:pPr>
        <w:rPr>
          <w:lang w:eastAsia="en-GB"/>
        </w:rPr>
      </w:pPr>
      <w:r>
        <w:rPr>
          <w:lang w:eastAsia="en-GB"/>
        </w:rPr>
        <w:t>No known deposit.</w:t>
      </w:r>
    </w:p>
    <w:p w14:paraId="56BB7235" w14:textId="77777777" w:rsidR="00E74616" w:rsidRDefault="00E74616" w:rsidP="00E74616">
      <w:pPr>
        <w:rPr>
          <w:lang w:eastAsia="en-GB"/>
        </w:rPr>
      </w:pPr>
      <w:r>
        <w:rPr>
          <w:lang w:eastAsia="en-GB"/>
        </w:rPr>
        <w:t>Rateable value is £12,750.</w:t>
      </w:r>
    </w:p>
    <w:p w14:paraId="701951B7" w14:textId="77777777" w:rsidR="00E74616" w:rsidRDefault="00E74616" w:rsidP="00E74616">
      <w:pPr>
        <w:pStyle w:val="Heading2"/>
        <w:rPr>
          <w:rFonts w:eastAsia="Times New Roman"/>
          <w:lang w:eastAsia="en-GB"/>
        </w:rPr>
      </w:pPr>
      <w:bookmarkStart w:id="61" w:name="_Toc53062950"/>
      <w:r>
        <w:rPr>
          <w:rFonts w:eastAsia="Times New Roman"/>
          <w:lang w:eastAsia="en-GB"/>
        </w:rPr>
        <w:t>9 Market Street, Aylesbury,  Unit 1,</w:t>
      </w:r>
      <w:bookmarkEnd w:id="61"/>
      <w:r>
        <w:rPr>
          <w:rFonts w:eastAsia="Times New Roman"/>
          <w:lang w:eastAsia="en-GB"/>
        </w:rPr>
        <w:t xml:space="preserve"> </w:t>
      </w:r>
    </w:p>
    <w:p w14:paraId="1660B9FE" w14:textId="77777777" w:rsidR="00E74616" w:rsidRDefault="00E74616" w:rsidP="00E74616">
      <w:pPr>
        <w:pStyle w:val="Heading3"/>
        <w:rPr>
          <w:rFonts w:eastAsia="Times New Roman"/>
          <w:lang w:eastAsia="en-GB"/>
        </w:rPr>
      </w:pPr>
      <w:bookmarkStart w:id="62" w:name="_Toc53062951"/>
      <w:r>
        <w:rPr>
          <w:rFonts w:eastAsia="Times New Roman"/>
          <w:lang w:eastAsia="en-GB"/>
        </w:rPr>
        <w:t>Head Honcho, Barber,  1</w:t>
      </w:r>
      <w:r w:rsidRPr="00CD7D06">
        <w:rPr>
          <w:rFonts w:eastAsia="Times New Roman"/>
          <w:vertAlign w:val="superscript"/>
          <w:lang w:eastAsia="en-GB"/>
        </w:rPr>
        <w:t>st</w:t>
      </w:r>
      <w:r>
        <w:rPr>
          <w:rFonts w:eastAsia="Times New Roman"/>
          <w:lang w:eastAsia="en-GB"/>
        </w:rPr>
        <w:t xml:space="preserve"> December 2019 – Dec 2029</w:t>
      </w:r>
      <w:bookmarkEnd w:id="62"/>
    </w:p>
    <w:p w14:paraId="17CBF6F4" w14:textId="77777777" w:rsidR="00E74616" w:rsidRDefault="00E74616" w:rsidP="00E74616">
      <w:pPr>
        <w:rPr>
          <w:lang w:eastAsia="en-GB"/>
        </w:rPr>
      </w:pPr>
      <w:r>
        <w:rPr>
          <w:lang w:eastAsia="en-GB"/>
        </w:rPr>
        <w:t>10 Year Lease.</w:t>
      </w:r>
    </w:p>
    <w:p w14:paraId="06CDB288" w14:textId="77777777" w:rsidR="00E74616" w:rsidRDefault="00E74616" w:rsidP="00E74616">
      <w:pPr>
        <w:rPr>
          <w:lang w:eastAsia="en-GB"/>
        </w:rPr>
      </w:pPr>
      <w:r>
        <w:rPr>
          <w:lang w:eastAsia="en-GB"/>
        </w:rPr>
        <w:t>Rent £15,500 pa plus vat.</w:t>
      </w:r>
    </w:p>
    <w:p w14:paraId="1C46AE40" w14:textId="77777777" w:rsidR="00E74616" w:rsidRDefault="00E74616" w:rsidP="00E74616">
      <w:pPr>
        <w:rPr>
          <w:lang w:eastAsia="en-GB"/>
        </w:rPr>
      </w:pPr>
      <w:r>
        <w:rPr>
          <w:lang w:eastAsia="en-GB"/>
        </w:rPr>
        <w:t>Break clause 3, 5 and 8 years. One month rent free.</w:t>
      </w:r>
    </w:p>
    <w:p w14:paraId="5E97927B" w14:textId="77777777" w:rsidR="00E74616" w:rsidRDefault="00E74616" w:rsidP="00E74616">
      <w:pPr>
        <w:rPr>
          <w:lang w:eastAsia="en-GB"/>
        </w:rPr>
      </w:pPr>
      <w:r>
        <w:rPr>
          <w:lang w:eastAsia="en-GB"/>
        </w:rPr>
        <w:t>Deposit £9300.</w:t>
      </w:r>
    </w:p>
    <w:p w14:paraId="77DB7297" w14:textId="77777777" w:rsidR="00E74616" w:rsidRPr="00F77025" w:rsidRDefault="00E74616" w:rsidP="00E74616">
      <w:r>
        <w:rPr>
          <w:rFonts w:ascii="Calibri" w:eastAsia="Times New Roman" w:hAnsi="Calibri" w:cs="Times New Roman"/>
          <w:bCs/>
          <w:color w:val="000000"/>
          <w:lang w:eastAsia="en-GB"/>
        </w:rPr>
        <w:t>Rateable Value is £14,750</w:t>
      </w:r>
    </w:p>
    <w:p w14:paraId="38C7F900" w14:textId="77777777" w:rsidR="00E74616" w:rsidRDefault="00E74616" w:rsidP="00E74616">
      <w:pPr>
        <w:pStyle w:val="Heading3"/>
        <w:rPr>
          <w:rFonts w:eastAsia="Times New Roman"/>
          <w:lang w:eastAsia="en-GB"/>
        </w:rPr>
      </w:pPr>
      <w:bookmarkStart w:id="63" w:name="_Toc53062952"/>
      <w:r>
        <w:rPr>
          <w:rFonts w:eastAsia="Times New Roman"/>
          <w:lang w:eastAsia="en-GB"/>
        </w:rPr>
        <w:t>Yoyo Gurt,Frozen Yogurt Bar,  26</w:t>
      </w:r>
      <w:r w:rsidRPr="00BE0465">
        <w:rPr>
          <w:rFonts w:eastAsia="Times New Roman"/>
          <w:vertAlign w:val="superscript"/>
          <w:lang w:eastAsia="en-GB"/>
        </w:rPr>
        <w:t>th</w:t>
      </w:r>
      <w:r>
        <w:rPr>
          <w:rFonts w:eastAsia="Times New Roman"/>
          <w:lang w:eastAsia="en-GB"/>
        </w:rPr>
        <w:t xml:space="preserve"> April 2016 –30</w:t>
      </w:r>
      <w:r w:rsidRPr="004C5200">
        <w:rPr>
          <w:rFonts w:eastAsia="Times New Roman"/>
          <w:vertAlign w:val="superscript"/>
          <w:lang w:eastAsia="en-GB"/>
        </w:rPr>
        <w:t>th</w:t>
      </w:r>
      <w:r>
        <w:rPr>
          <w:rFonts w:eastAsia="Times New Roman"/>
          <w:lang w:eastAsia="en-GB"/>
        </w:rPr>
        <w:t xml:space="preserve"> April 2018, Surrendered.</w:t>
      </w:r>
      <w:bookmarkEnd w:id="63"/>
    </w:p>
    <w:p w14:paraId="6AA84F70" w14:textId="77777777" w:rsidR="00E74616" w:rsidRDefault="00E74616" w:rsidP="00E74616">
      <w:r>
        <w:t>10 year lease with breaks at years 2, 5 and 7 by giving 6 months written notice.</w:t>
      </w:r>
    </w:p>
    <w:p w14:paraId="55FC5EBE" w14:textId="77777777" w:rsidR="00E74616" w:rsidRDefault="00E74616" w:rsidP="00E74616">
      <w:r>
        <w:t>No rent free period.</w:t>
      </w:r>
    </w:p>
    <w:p w14:paraId="4DCB7DCF" w14:textId="77777777" w:rsidR="00E74616" w:rsidRDefault="00E74616" w:rsidP="00E74616">
      <w:r>
        <w:t>Year  1 - £15,000 pa + VAT</w:t>
      </w:r>
      <w:r>
        <w:br/>
        <w:t>Year  2  &amp; 3 - £16,000 pa + VAT</w:t>
      </w:r>
      <w:r>
        <w:br/>
        <w:t>Years  4 – 10 (Subject to rent review)</w:t>
      </w:r>
    </w:p>
    <w:p w14:paraId="12A63F6D" w14:textId="77777777" w:rsidR="00E74616" w:rsidRDefault="00E74616" w:rsidP="00E74616">
      <w:pPr>
        <w:spacing w:before="100" w:beforeAutospacing="1" w:after="100" w:afterAutospacing="1" w:line="240" w:lineRule="auto"/>
        <w:rPr>
          <w:rFonts w:ascii="Times New Roman" w:hAnsi="Times New Roman"/>
          <w:sz w:val="24"/>
          <w:lang w:eastAsia="en-GB"/>
        </w:rPr>
      </w:pPr>
      <w:r>
        <w:rPr>
          <w:rFonts w:ascii="Times New Roman" w:hAnsi="Times New Roman"/>
          <w:sz w:val="24"/>
          <w:lang w:eastAsia="en-GB"/>
        </w:rPr>
        <w:t>Deposit 4 months of the first years rent plus vat i.e.  (4 x £1250 + vat) £6000</w:t>
      </w:r>
    </w:p>
    <w:p w14:paraId="0EDBE82E" w14:textId="77777777" w:rsidR="00E74616" w:rsidRPr="001F1748" w:rsidRDefault="00E74616" w:rsidP="00E74616">
      <w:r>
        <w:rPr>
          <w:rFonts w:ascii="Calibri" w:eastAsia="Times New Roman" w:hAnsi="Calibri" w:cs="Times New Roman"/>
          <w:bCs/>
          <w:color w:val="000000"/>
          <w:lang w:eastAsia="en-GB"/>
        </w:rPr>
        <w:t>Rateable Value is £14,750</w:t>
      </w:r>
    </w:p>
    <w:p w14:paraId="2566ED4D" w14:textId="77777777" w:rsidR="00E74616" w:rsidRPr="000923B4" w:rsidRDefault="00E74616" w:rsidP="00E74616">
      <w:pPr>
        <w:rPr>
          <w:b/>
          <w:i/>
          <w:u w:val="single"/>
        </w:rPr>
      </w:pPr>
      <w:r w:rsidRPr="000923B4">
        <w:rPr>
          <w:b/>
          <w:i/>
          <w:u w:val="single"/>
        </w:rPr>
        <w:t>This lease has now been surrendered.</w:t>
      </w:r>
    </w:p>
    <w:p w14:paraId="78AA6C79" w14:textId="77777777" w:rsidR="00E74616" w:rsidRDefault="00E74616" w:rsidP="00E74616">
      <w:pPr>
        <w:pStyle w:val="Heading2"/>
      </w:pPr>
      <w:bookmarkStart w:id="64" w:name="_Toc53062953"/>
      <w:r>
        <w:t>1 Temple Street, Aylesbury, Unit 2,</w:t>
      </w:r>
      <w:bookmarkEnd w:id="64"/>
      <w:r>
        <w:t xml:space="preserve"> </w:t>
      </w:r>
    </w:p>
    <w:p w14:paraId="3D10656E" w14:textId="77777777" w:rsidR="00E74616" w:rsidRDefault="00E74616" w:rsidP="00E74616">
      <w:pPr>
        <w:pStyle w:val="Heading3"/>
      </w:pPr>
      <w:bookmarkStart w:id="65" w:name="_Toc53062954"/>
      <w:r>
        <w:t>Rocky and Kook, Vintage clothing, 14</w:t>
      </w:r>
      <w:r w:rsidRPr="00BE0465">
        <w:rPr>
          <w:vertAlign w:val="superscript"/>
        </w:rPr>
        <w:t>th</w:t>
      </w:r>
      <w:r>
        <w:t xml:space="preserve"> October 2015 – 9</w:t>
      </w:r>
      <w:r w:rsidRPr="004C5200">
        <w:rPr>
          <w:vertAlign w:val="superscript"/>
        </w:rPr>
        <w:t>th</w:t>
      </w:r>
      <w:r>
        <w:t xml:space="preserve"> August 2019, Surrendered</w:t>
      </w:r>
      <w:bookmarkEnd w:id="65"/>
    </w:p>
    <w:p w14:paraId="390FF006" w14:textId="77777777" w:rsidR="00E74616" w:rsidRDefault="00E74616" w:rsidP="00E74616">
      <w:r>
        <w:t>Ten year lease with breaks at 2 years and 4 years.</w:t>
      </w:r>
    </w:p>
    <w:p w14:paraId="3377DF76" w14:textId="77777777" w:rsidR="00E74616" w:rsidRDefault="00E74616" w:rsidP="00E74616">
      <w:r>
        <w:t>4 month rent free period.</w:t>
      </w:r>
    </w:p>
    <w:p w14:paraId="18C47E12" w14:textId="77777777" w:rsidR="00E74616" w:rsidRPr="00057C4D" w:rsidRDefault="00E74616" w:rsidP="00E74616">
      <w:pPr>
        <w:spacing w:before="100" w:beforeAutospacing="1" w:after="100" w:afterAutospacing="1" w:line="240" w:lineRule="auto"/>
        <w:rPr>
          <w:rFonts w:ascii="Times New Roman" w:hAnsi="Times New Roman"/>
          <w:sz w:val="24"/>
          <w:lang w:eastAsia="en-GB"/>
        </w:rPr>
      </w:pPr>
      <w:r>
        <w:rPr>
          <w:rFonts w:ascii="Times New Roman" w:hAnsi="Times New Roman"/>
          <w:sz w:val="24"/>
          <w:lang w:eastAsia="en-GB"/>
        </w:rPr>
        <w:t>Year 1 - £13,500 pa less 4 months rent free i.e. £9000 pa + vat or £250 pcm plus landlords works see below.</w:t>
      </w:r>
      <w:r>
        <w:rPr>
          <w:rFonts w:ascii="Times New Roman" w:hAnsi="Times New Roman"/>
          <w:sz w:val="24"/>
          <w:lang w:eastAsia="en-GB"/>
        </w:rPr>
        <w:br/>
        <w:t>Year 2 - £13,500 pa + vat or £250 pcm plus landlords works see below.</w:t>
      </w:r>
      <w:r>
        <w:rPr>
          <w:rFonts w:ascii="Times New Roman" w:hAnsi="Times New Roman"/>
          <w:sz w:val="24"/>
          <w:lang w:eastAsia="en-GB"/>
        </w:rPr>
        <w:br/>
        <w:t>Year 3 - £14,500 pa + vat</w:t>
      </w:r>
      <w:r>
        <w:br/>
      </w:r>
      <w:r>
        <w:rPr>
          <w:rFonts w:ascii="Times New Roman" w:hAnsi="Times New Roman"/>
          <w:sz w:val="24"/>
          <w:lang w:eastAsia="en-GB"/>
        </w:rPr>
        <w:t>Year 4 - £16,000 pa + vat</w:t>
      </w:r>
      <w:r>
        <w:rPr>
          <w:rFonts w:ascii="Times New Roman" w:hAnsi="Times New Roman"/>
          <w:sz w:val="24"/>
          <w:lang w:eastAsia="en-GB"/>
        </w:rPr>
        <w:br/>
        <w:t>Year 5 subject to rent review at year.</w:t>
      </w:r>
    </w:p>
    <w:p w14:paraId="452547F7" w14:textId="77777777" w:rsidR="00E74616" w:rsidRDefault="00E74616" w:rsidP="00E74616">
      <w:pPr>
        <w:spacing w:before="100" w:beforeAutospacing="1" w:after="100" w:afterAutospacing="1" w:line="240" w:lineRule="auto"/>
        <w:rPr>
          <w:rFonts w:ascii="Times New Roman" w:hAnsi="Times New Roman"/>
          <w:sz w:val="24"/>
          <w:lang w:eastAsia="en-GB"/>
        </w:rPr>
      </w:pPr>
      <w:r>
        <w:rPr>
          <w:rFonts w:ascii="Times New Roman" w:hAnsi="Times New Roman"/>
          <w:sz w:val="24"/>
          <w:lang w:eastAsia="en-GB"/>
        </w:rPr>
        <w:t>Second rent review year 8.</w:t>
      </w:r>
    </w:p>
    <w:p w14:paraId="424696E3" w14:textId="77777777" w:rsidR="00E74616" w:rsidRDefault="00E74616" w:rsidP="00E74616">
      <w:pPr>
        <w:spacing w:before="100" w:beforeAutospacing="1" w:after="100" w:afterAutospacing="1" w:line="240" w:lineRule="auto"/>
        <w:rPr>
          <w:rFonts w:ascii="Times New Roman" w:hAnsi="Times New Roman"/>
          <w:sz w:val="24"/>
          <w:lang w:eastAsia="en-GB"/>
        </w:rPr>
      </w:pPr>
      <w:r>
        <w:rPr>
          <w:rFonts w:ascii="Times New Roman" w:hAnsi="Times New Roman"/>
          <w:sz w:val="24"/>
          <w:lang w:eastAsia="en-GB"/>
        </w:rPr>
        <w:t>A total of £21,500 worth of landlords work will be done by the tenant to divide the shop into two and put an additional toilet in the basement. £4000 of this amount will be paid by the landlord on completion of the works and £17,500 will be paid in lieu of rents over two years. The amount of rent due in the first year is £13,500 less 4 months rent free i.e. £9000 plus £13,500 in year 2 or a total of £22,500 in two years.  Less £17,500 landlords works gives £5000 rent over 20 months or £250 pcm for two years.</w:t>
      </w:r>
    </w:p>
    <w:p w14:paraId="2917593C" w14:textId="77777777" w:rsidR="00E74616" w:rsidRDefault="00E74616" w:rsidP="00E74616">
      <w:pPr>
        <w:spacing w:before="100" w:beforeAutospacing="1" w:after="100" w:afterAutospacing="1" w:line="240" w:lineRule="auto"/>
        <w:rPr>
          <w:rFonts w:ascii="Times New Roman" w:hAnsi="Times New Roman"/>
          <w:sz w:val="24"/>
          <w:lang w:eastAsia="en-GB"/>
        </w:rPr>
      </w:pPr>
      <w:r>
        <w:rPr>
          <w:rFonts w:ascii="Times New Roman" w:hAnsi="Times New Roman"/>
          <w:sz w:val="24"/>
          <w:lang w:eastAsia="en-GB"/>
        </w:rPr>
        <w:t>Deposit 4 months of the first years rent plus vat i.e. ( 4 x £1125 plus vat )  £5400</w:t>
      </w:r>
    </w:p>
    <w:p w14:paraId="7FC7134E" w14:textId="77777777" w:rsidR="00E74616" w:rsidRDefault="00E74616" w:rsidP="00E74616">
      <w:pPr>
        <w:spacing w:before="100" w:beforeAutospacing="1" w:after="100" w:afterAutospacing="1" w:line="240" w:lineRule="auto"/>
        <w:rPr>
          <w:rFonts w:ascii="Times New Roman" w:hAnsi="Times New Roman"/>
          <w:sz w:val="24"/>
          <w:lang w:eastAsia="en-GB"/>
        </w:rPr>
      </w:pPr>
      <w:r>
        <w:rPr>
          <w:rFonts w:ascii="Times New Roman" w:hAnsi="Times New Roman"/>
          <w:sz w:val="24"/>
          <w:lang w:eastAsia="en-GB"/>
        </w:rPr>
        <w:t>Agreed variations:  April 2017 added a break clause on 14</w:t>
      </w:r>
      <w:r w:rsidRPr="007B14B9">
        <w:rPr>
          <w:rFonts w:ascii="Times New Roman" w:hAnsi="Times New Roman"/>
          <w:sz w:val="24"/>
          <w:vertAlign w:val="superscript"/>
          <w:lang w:eastAsia="en-GB"/>
        </w:rPr>
        <w:t>th</w:t>
      </w:r>
      <w:r>
        <w:rPr>
          <w:rFonts w:ascii="Times New Roman" w:hAnsi="Times New Roman"/>
          <w:sz w:val="24"/>
          <w:lang w:eastAsia="en-GB"/>
        </w:rPr>
        <w:t xml:space="preserve"> October 2018 and reduced for year three to £13,500 pa plus vat, The additional break clause was not used and the rent for year 4 was further reduced by mutual agreement to £8400 plus vat.</w:t>
      </w:r>
    </w:p>
    <w:p w14:paraId="133CA69A" w14:textId="77777777" w:rsidR="00E74616" w:rsidRDefault="00E74616" w:rsidP="00E74616">
      <w:pPr>
        <w:spacing w:before="100" w:beforeAutospacing="1" w:after="100" w:afterAutospacing="1" w:line="240" w:lineRule="auto"/>
        <w:rPr>
          <w:rFonts w:ascii="Times New Roman" w:hAnsi="Times New Roman"/>
          <w:sz w:val="24"/>
          <w:lang w:eastAsia="en-GB"/>
        </w:rPr>
      </w:pPr>
      <w:r>
        <w:rPr>
          <w:rFonts w:ascii="Times New Roman" w:hAnsi="Times New Roman"/>
          <w:sz w:val="24"/>
          <w:lang w:eastAsia="en-GB"/>
        </w:rPr>
        <w:t>The break clause for October 2018 was evoked and the lease surrendered in August 2019.</w:t>
      </w:r>
    </w:p>
    <w:p w14:paraId="18D020D0" w14:textId="77777777" w:rsidR="00E74616" w:rsidRDefault="00E74616" w:rsidP="00E74616">
      <w:pPr>
        <w:spacing w:before="100" w:beforeAutospacing="1" w:after="100" w:afterAutospacing="1" w:line="240" w:lineRule="auto"/>
        <w:rPr>
          <w:rFonts w:ascii="Times New Roman" w:hAnsi="Times New Roman"/>
          <w:sz w:val="24"/>
          <w:lang w:eastAsia="en-GB"/>
        </w:rPr>
      </w:pPr>
      <w:r>
        <w:rPr>
          <w:rFonts w:ascii="Times New Roman" w:hAnsi="Times New Roman"/>
          <w:sz w:val="24"/>
          <w:lang w:eastAsia="en-GB"/>
        </w:rPr>
        <w:t>Rateable value is £14,750</w:t>
      </w:r>
    </w:p>
    <w:p w14:paraId="03878E41" w14:textId="77777777" w:rsidR="00E74616" w:rsidRDefault="00E74616" w:rsidP="00E74616">
      <w:pPr>
        <w:pStyle w:val="Heading2"/>
        <w:rPr>
          <w:lang w:eastAsia="en-GB"/>
        </w:rPr>
      </w:pPr>
      <w:bookmarkStart w:id="66" w:name="_Toc53062955"/>
      <w:r>
        <w:rPr>
          <w:lang w:eastAsia="en-GB"/>
        </w:rPr>
        <w:t>Basement Storage area</w:t>
      </w:r>
      <w:bookmarkEnd w:id="66"/>
    </w:p>
    <w:p w14:paraId="0268FA0E" w14:textId="77777777" w:rsidR="00E74616" w:rsidRDefault="00E74616" w:rsidP="00E74616">
      <w:pPr>
        <w:rPr>
          <w:lang w:eastAsia="en-GB"/>
        </w:rPr>
      </w:pPr>
      <w:r>
        <w:rPr>
          <w:lang w:eastAsia="en-GB"/>
        </w:rPr>
        <w:t>Unoccupied</w:t>
      </w:r>
    </w:p>
    <w:p w14:paraId="104DA589" w14:textId="77777777" w:rsidR="00E74616" w:rsidRDefault="00E74616" w:rsidP="00E74616">
      <w:pPr>
        <w:pStyle w:val="Heading2"/>
      </w:pPr>
      <w:bookmarkStart w:id="67" w:name="_Toc53062956"/>
      <w:r>
        <w:t>Cash</w:t>
      </w:r>
      <w:bookmarkEnd w:id="67"/>
    </w:p>
    <w:p w14:paraId="0DD41FF6" w14:textId="77777777" w:rsidR="00E74616" w:rsidRDefault="00E74616" w:rsidP="00E74616">
      <w:r>
        <w:t xml:space="preserve">During this period the fund had bank accounts with Halifax Bank of Scotland and Cater Allen. </w:t>
      </w:r>
    </w:p>
    <w:p w14:paraId="1DDAEAC6" w14:textId="77777777" w:rsidR="00E74616" w:rsidRDefault="00E74616" w:rsidP="00E74616">
      <w:pPr>
        <w:rPr>
          <w:lang w:eastAsia="en-GB"/>
        </w:rPr>
      </w:pPr>
      <w:r>
        <w:rPr>
          <w:lang w:eastAsia="en-GB"/>
        </w:rPr>
        <w:t xml:space="preserve">Both deposits for the leases will be held in the Halifax Bank of Scotland bank account.  </w:t>
      </w:r>
    </w:p>
    <w:p w14:paraId="726D6F90" w14:textId="77777777" w:rsidR="00E74616" w:rsidRDefault="00E74616" w:rsidP="00E74616">
      <w:pPr>
        <w:rPr>
          <w:lang w:eastAsia="en-GB"/>
        </w:rPr>
      </w:pPr>
      <w:r>
        <w:rPr>
          <w:lang w:eastAsia="en-GB"/>
        </w:rPr>
        <w:t>The bank account with the Bank of Scotland was closed and the deposits moved to Cater Allen.</w:t>
      </w:r>
    </w:p>
    <w:p w14:paraId="6B5DEC02" w14:textId="77777777" w:rsidR="00E74616" w:rsidRDefault="00E74616" w:rsidP="00E74616">
      <w:r>
        <w:t>The value placed on the cash is taken from the balance sheet after liabilities have been deducted.</w:t>
      </w:r>
    </w:p>
    <w:p w14:paraId="0D33FCF2" w14:textId="77777777" w:rsidR="00E74616" w:rsidRPr="005D3C89" w:rsidRDefault="00E74616" w:rsidP="00E74616">
      <w:r w:rsidRPr="00EA596C">
        <w:rPr>
          <w:b/>
        </w:rPr>
        <w:t>VALUE</w:t>
      </w:r>
      <w:r>
        <w:t>:  £196,133.</w:t>
      </w:r>
    </w:p>
    <w:p w14:paraId="1E7B78E7" w14:textId="77777777" w:rsidR="00E74616" w:rsidRDefault="00E74616" w:rsidP="00E74616">
      <w:pPr>
        <w:pStyle w:val="Heading2"/>
      </w:pPr>
      <w:bookmarkStart w:id="68" w:name="_Toc53062957"/>
      <w:r>
        <w:t>Shares</w:t>
      </w:r>
      <w:bookmarkEnd w:id="68"/>
    </w:p>
    <w:p w14:paraId="01D9F71C" w14:textId="77777777" w:rsidR="00E74616" w:rsidRPr="00A80B59" w:rsidRDefault="00E74616" w:rsidP="00E74616">
      <w:r>
        <w:t>No shares are owned by the SSAS.</w:t>
      </w:r>
    </w:p>
    <w:p w14:paraId="21E9A1B3" w14:textId="77777777" w:rsidR="00E74616" w:rsidRDefault="00E74616" w:rsidP="00E74616">
      <w:pPr>
        <w:pStyle w:val="Heading1"/>
      </w:pPr>
      <w:bookmarkStart w:id="69" w:name="_Toc53062958"/>
      <w:r>
        <w:t>Loan</w:t>
      </w:r>
      <w:bookmarkEnd w:id="69"/>
    </w:p>
    <w:p w14:paraId="1AED102C" w14:textId="77777777" w:rsidR="00E74616" w:rsidRDefault="00E74616" w:rsidP="00E74616">
      <w:r>
        <w:t>A loan of £100,000 was made to Silvercrest Associates Ltd on 12</w:t>
      </w:r>
      <w:r w:rsidRPr="007C0C86">
        <w:rPr>
          <w:vertAlign w:val="superscript"/>
        </w:rPr>
        <w:t>th</w:t>
      </w:r>
      <w:r>
        <w:t xml:space="preserve"> February 2019.  This was according to guidelines of a 5 year period with the principle being paid back each year in equal instalments.  The interest is the same as an arms length loan with a high street bank or similar. Currently a secured loan or mortgage would be of around 3%.</w:t>
      </w:r>
    </w:p>
    <w:p w14:paraId="13921EAF" w14:textId="77777777" w:rsidR="00E74616" w:rsidRDefault="00E74616" w:rsidP="00E74616">
      <w:r>
        <w:t>The first payment of £23,000 was received in February 2020, £3000 interest and £20,000 principle leaving £80,000 outstanding.</w:t>
      </w:r>
    </w:p>
    <w:p w14:paraId="67AFE9FA" w14:textId="77777777" w:rsidR="00C04714" w:rsidRDefault="00C04714" w:rsidP="00C04714">
      <w:pPr>
        <w:pStyle w:val="Heading1"/>
      </w:pPr>
      <w:bookmarkStart w:id="70" w:name="_Toc53062959"/>
      <w:r>
        <w:t>Contributions</w:t>
      </w:r>
      <w:bookmarkEnd w:id="70"/>
    </w:p>
    <w:p w14:paraId="62B003D2" w14:textId="77777777" w:rsidR="00C04714" w:rsidRPr="00560FC4" w:rsidRDefault="00C04714" w:rsidP="00C04714">
      <w:pPr>
        <w:rPr>
          <w:b/>
        </w:rPr>
      </w:pPr>
      <w:r>
        <w:rPr>
          <w:b/>
        </w:rPr>
        <w:t>No c</w:t>
      </w:r>
      <w:r w:rsidRPr="00EE5454">
        <w:rPr>
          <w:b/>
        </w:rPr>
        <w:t xml:space="preserve">ontributions </w:t>
      </w:r>
      <w:r>
        <w:rPr>
          <w:b/>
        </w:rPr>
        <w:t xml:space="preserve">were made in this financial year 2019-20.  All of the fund is  crystallised.  </w:t>
      </w:r>
    </w:p>
    <w:p w14:paraId="158F6DA0" w14:textId="77777777" w:rsidR="00C04714" w:rsidRDefault="00C04714" w:rsidP="00C04714">
      <w:r>
        <w:t>In the year 2018-2019 all remaining uncrystalised funds, £145,000, were crystalised.</w:t>
      </w:r>
    </w:p>
    <w:p w14:paraId="3A6D60E7" w14:textId="77777777" w:rsidR="00C04714" w:rsidRDefault="00C04714" w:rsidP="00C04714">
      <w:r>
        <w:t>In the year 2017-2018 a contribution of £30,000 was made which is below the maximum for two people so no special resolution is required.  The amount of uncrystalised funds at the end of March 2018 is £145,000.</w:t>
      </w:r>
    </w:p>
    <w:p w14:paraId="112B463A" w14:textId="77777777" w:rsidR="00C04714" w:rsidRDefault="00C04714" w:rsidP="00C04714">
      <w:r>
        <w:t>In the year 2016-2017 a contribution of £45,000 was made which is below the maximum for two people so no special resolution is required.  The amount of uncrystalised funds at the end of March 2017 is £115,000.</w:t>
      </w:r>
    </w:p>
    <w:p w14:paraId="4431DD69" w14:textId="77777777" w:rsidR="00C04714" w:rsidRDefault="00C04714" w:rsidP="00C04714">
      <w:r>
        <w:t>In the year 2015-2016 a further £50,000 was contributed. Together with the special resolution contribution of £20,000 made in March 2015 this gives £70,000 which is below the maximum allowance for two people. No special resolution is required.  This leaves the £70,000 uncrystalised.</w:t>
      </w:r>
    </w:p>
    <w:p w14:paraId="4807E3C7" w14:textId="77777777" w:rsidR="00C04714" w:rsidRDefault="00C04714" w:rsidP="00C04714">
      <w:r>
        <w:t>In the year 2014 -2015 by special resolution a further contribution of £20,000 was made in March 2015. Since this was above the limit for two people for the tax year it was placed in the general fund to be allocated in the following tax year.</w:t>
      </w:r>
    </w:p>
    <w:p w14:paraId="71BA32F0" w14:textId="77777777" w:rsidR="00C04714" w:rsidRDefault="00C04714" w:rsidP="00C04714">
      <w:r>
        <w:t>In the year 2014 -2015  Silvercrest Associates Ltd made a contribution of £15,000 in April 2014 which together with the £65,000 paid in March 2014 made the full allowance for two people into a pension fund of £80,000.</w:t>
      </w:r>
    </w:p>
    <w:p w14:paraId="0F4125BD" w14:textId="77777777" w:rsidR="00C04714" w:rsidRDefault="00C04714" w:rsidP="00C04714">
      <w:r>
        <w:t xml:space="preserve"> In the year 2013 - 2014 Silvercrest Associates Ltd contributed £65,000 by special resolution, above the limit for two employees of £100,000 for that year. This was placed in the general fund to be allocated in the following year.</w:t>
      </w:r>
    </w:p>
    <w:p w14:paraId="51518393" w14:textId="77777777" w:rsidR="00E74616" w:rsidRPr="00E74616" w:rsidRDefault="00E74616" w:rsidP="00E74616"/>
    <w:sectPr w:rsidR="00E74616" w:rsidRPr="00E74616" w:rsidSect="00021A66">
      <w:headerReference w:type="default" r:id="rId8"/>
      <w:footerReference w:type="default" r:id="rId9"/>
      <w:pgSz w:w="12240" w:h="15840"/>
      <w:pgMar w:top="1440" w:right="567" w:bottom="1092" w:left="1440" w:header="284" w:footer="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44015" w14:textId="77777777" w:rsidR="004B7536" w:rsidRDefault="004B7536" w:rsidP="009C2FC9">
      <w:pPr>
        <w:spacing w:after="0" w:line="240" w:lineRule="auto"/>
      </w:pPr>
      <w:r>
        <w:separator/>
      </w:r>
    </w:p>
  </w:endnote>
  <w:endnote w:type="continuationSeparator" w:id="0">
    <w:p w14:paraId="4C32AE67" w14:textId="77777777" w:rsidR="004B7536" w:rsidRDefault="004B7536" w:rsidP="009C2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24133"/>
      <w:docPartObj>
        <w:docPartGallery w:val="Page Numbers (Bottom of Page)"/>
        <w:docPartUnique/>
      </w:docPartObj>
    </w:sdtPr>
    <w:sdtEndPr/>
    <w:sdtContent>
      <w:p w14:paraId="1F160F2C" w14:textId="77777777" w:rsidR="00C74F5B" w:rsidRDefault="00C74F5B" w:rsidP="00FD41D6">
        <w:pPr>
          <w:pStyle w:val="Footer"/>
          <w:jc w:val="center"/>
        </w:pPr>
        <w:r>
          <w:t xml:space="preserve">Inland Revenue Tax Reference:  00712161RC  </w:t>
        </w:r>
        <w:r>
          <w:tab/>
        </w:r>
        <w:r>
          <w:tab/>
          <w:t>VAT registration number:  111 5752 46</w:t>
        </w:r>
        <w:r>
          <w:tab/>
        </w:r>
        <w:r>
          <w:br/>
          <w:t>Pension Regulator Registration number 10276389</w:t>
        </w:r>
        <w:r>
          <w:br/>
          <w:t xml:space="preserve"> Page  </w:t>
        </w:r>
        <w:r w:rsidR="004B7536">
          <w:fldChar w:fldCharType="begin"/>
        </w:r>
        <w:r w:rsidR="004B7536">
          <w:instrText xml:space="preserve"> PAGE   \* MERGEFORMAT </w:instrText>
        </w:r>
        <w:r w:rsidR="004B7536">
          <w:fldChar w:fldCharType="separate"/>
        </w:r>
        <w:r w:rsidR="005758C3">
          <w:rPr>
            <w:noProof/>
          </w:rPr>
          <w:t>22</w:t>
        </w:r>
        <w:r w:rsidR="004B7536">
          <w:rPr>
            <w:noProof/>
          </w:rPr>
          <w:fldChar w:fldCharType="end"/>
        </w:r>
      </w:p>
    </w:sdtContent>
  </w:sdt>
  <w:p w14:paraId="2C50CBB9" w14:textId="77777777" w:rsidR="00C74F5B" w:rsidRDefault="00C74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C2BDD" w14:textId="77777777" w:rsidR="004B7536" w:rsidRDefault="004B7536" w:rsidP="009C2FC9">
      <w:pPr>
        <w:spacing w:after="0" w:line="240" w:lineRule="auto"/>
      </w:pPr>
      <w:r>
        <w:separator/>
      </w:r>
    </w:p>
  </w:footnote>
  <w:footnote w:type="continuationSeparator" w:id="0">
    <w:p w14:paraId="1F8F8B1C" w14:textId="77777777" w:rsidR="004B7536" w:rsidRDefault="004B7536" w:rsidP="009C2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9DFB0" w14:textId="77777777" w:rsidR="00C74F5B" w:rsidRDefault="00C74F5B" w:rsidP="00A46C19">
    <w:pPr>
      <w:pStyle w:val="Header"/>
      <w:jc w:val="center"/>
      <w:rPr>
        <w:sz w:val="32"/>
        <w:szCs w:val="32"/>
      </w:rPr>
    </w:pPr>
  </w:p>
  <w:p w14:paraId="38372F37" w14:textId="77777777" w:rsidR="00C74F5B" w:rsidRPr="00FD41D6" w:rsidRDefault="00C74F5B" w:rsidP="00A46C19">
    <w:pPr>
      <w:pStyle w:val="Header"/>
      <w:jc w:val="center"/>
      <w:rPr>
        <w:sz w:val="32"/>
        <w:szCs w:val="32"/>
      </w:rPr>
    </w:pPr>
    <w:r w:rsidRPr="00FD41D6">
      <w:rPr>
        <w:sz w:val="32"/>
        <w:szCs w:val="32"/>
      </w:rPr>
      <w:t>Silvercrest Associates Ltd SSAS</w:t>
    </w:r>
  </w:p>
  <w:p w14:paraId="381B2760" w14:textId="77777777" w:rsidR="00C74F5B" w:rsidRDefault="00C74F5B" w:rsidP="005744EF">
    <w:pPr>
      <w:pStyle w:val="Header"/>
      <w:jc w:val="center"/>
      <w:rPr>
        <w:sz w:val="24"/>
        <w:szCs w:val="24"/>
      </w:rPr>
    </w:pPr>
    <w:r w:rsidRPr="00211AEC">
      <w:rPr>
        <w:sz w:val="24"/>
        <w:szCs w:val="24"/>
      </w:rPr>
      <w:t xml:space="preserve"> </w:t>
    </w:r>
    <w:r>
      <w:rPr>
        <w:sz w:val="24"/>
        <w:szCs w:val="24"/>
      </w:rPr>
      <w:t>Trustees Report and Accounts for 2019 – 2020</w:t>
    </w:r>
  </w:p>
  <w:p w14:paraId="04C251EA" w14:textId="77777777" w:rsidR="00C74F5B" w:rsidRDefault="00C74F5B" w:rsidP="00C30FE4">
    <w:pPr>
      <w:pStyle w:val="Header"/>
      <w:rPr>
        <w:sz w:val="24"/>
        <w:szCs w:val="24"/>
      </w:rPr>
    </w:pPr>
  </w:p>
  <w:p w14:paraId="2DCD2ECA" w14:textId="77777777" w:rsidR="00C74F5B" w:rsidRPr="00211AEC" w:rsidRDefault="00C74F5B" w:rsidP="00A46C19">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9E57FD"/>
    <w:multiLevelType w:val="multilevel"/>
    <w:tmpl w:val="99886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F2203C"/>
    <w:multiLevelType w:val="hybridMultilevel"/>
    <w:tmpl w:val="A28A0446"/>
    <w:lvl w:ilvl="0" w:tplc="BFD2777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D1148E"/>
    <w:multiLevelType w:val="hybridMultilevel"/>
    <w:tmpl w:val="8F0E7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3D4514"/>
    <w:multiLevelType w:val="hybridMultilevel"/>
    <w:tmpl w:val="C3CCD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18084A"/>
    <w:multiLevelType w:val="hybridMultilevel"/>
    <w:tmpl w:val="6284F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0458B7"/>
    <w:multiLevelType w:val="hybridMultilevel"/>
    <w:tmpl w:val="822AFB1A"/>
    <w:lvl w:ilvl="0" w:tplc="343A14B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726F8D"/>
    <w:multiLevelType w:val="hybridMultilevel"/>
    <w:tmpl w:val="8E6A0528"/>
    <w:lvl w:ilvl="0" w:tplc="F6666322">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2D3"/>
    <w:rsid w:val="00002299"/>
    <w:rsid w:val="00007FB8"/>
    <w:rsid w:val="00013CC6"/>
    <w:rsid w:val="00016894"/>
    <w:rsid w:val="00017B67"/>
    <w:rsid w:val="00021A66"/>
    <w:rsid w:val="00021C32"/>
    <w:rsid w:val="00022955"/>
    <w:rsid w:val="000238C2"/>
    <w:rsid w:val="0003050B"/>
    <w:rsid w:val="00030C4F"/>
    <w:rsid w:val="00032E69"/>
    <w:rsid w:val="0004063A"/>
    <w:rsid w:val="00056F92"/>
    <w:rsid w:val="00057C4D"/>
    <w:rsid w:val="00083E2D"/>
    <w:rsid w:val="000852B8"/>
    <w:rsid w:val="000853EF"/>
    <w:rsid w:val="000923B4"/>
    <w:rsid w:val="000A1407"/>
    <w:rsid w:val="000A1B94"/>
    <w:rsid w:val="000B0AEE"/>
    <w:rsid w:val="000B2014"/>
    <w:rsid w:val="000C4D82"/>
    <w:rsid w:val="000D1090"/>
    <w:rsid w:val="000D360B"/>
    <w:rsid w:val="000E1F18"/>
    <w:rsid w:val="000E26ED"/>
    <w:rsid w:val="000F048B"/>
    <w:rsid w:val="000F2C47"/>
    <w:rsid w:val="000F3CCD"/>
    <w:rsid w:val="000F3F17"/>
    <w:rsid w:val="00104D28"/>
    <w:rsid w:val="0010672A"/>
    <w:rsid w:val="00116E7B"/>
    <w:rsid w:val="00126B56"/>
    <w:rsid w:val="0013264A"/>
    <w:rsid w:val="0013349E"/>
    <w:rsid w:val="00151A2D"/>
    <w:rsid w:val="001552E0"/>
    <w:rsid w:val="00155812"/>
    <w:rsid w:val="0016224F"/>
    <w:rsid w:val="0018141F"/>
    <w:rsid w:val="00186878"/>
    <w:rsid w:val="00192F2E"/>
    <w:rsid w:val="0019385D"/>
    <w:rsid w:val="00195705"/>
    <w:rsid w:val="001A3059"/>
    <w:rsid w:val="001A752A"/>
    <w:rsid w:val="001B3149"/>
    <w:rsid w:val="001C004E"/>
    <w:rsid w:val="001C16C6"/>
    <w:rsid w:val="001C2B77"/>
    <w:rsid w:val="001F0BAA"/>
    <w:rsid w:val="001F1748"/>
    <w:rsid w:val="001F1CB0"/>
    <w:rsid w:val="001F62E0"/>
    <w:rsid w:val="00205D6B"/>
    <w:rsid w:val="00211AEC"/>
    <w:rsid w:val="0021454F"/>
    <w:rsid w:val="00215687"/>
    <w:rsid w:val="00217CBD"/>
    <w:rsid w:val="002271D7"/>
    <w:rsid w:val="0023076D"/>
    <w:rsid w:val="002338F2"/>
    <w:rsid w:val="00235A7C"/>
    <w:rsid w:val="002363CC"/>
    <w:rsid w:val="002410EA"/>
    <w:rsid w:val="002546B4"/>
    <w:rsid w:val="00256269"/>
    <w:rsid w:val="00257A9B"/>
    <w:rsid w:val="002716E3"/>
    <w:rsid w:val="00275D68"/>
    <w:rsid w:val="00283523"/>
    <w:rsid w:val="00286339"/>
    <w:rsid w:val="00290B56"/>
    <w:rsid w:val="00291C74"/>
    <w:rsid w:val="002929E7"/>
    <w:rsid w:val="00295699"/>
    <w:rsid w:val="002A778A"/>
    <w:rsid w:val="002B2EBE"/>
    <w:rsid w:val="002B6ECF"/>
    <w:rsid w:val="002C326F"/>
    <w:rsid w:val="002D1059"/>
    <w:rsid w:val="002D6672"/>
    <w:rsid w:val="002D7685"/>
    <w:rsid w:val="002F142F"/>
    <w:rsid w:val="002F655E"/>
    <w:rsid w:val="00300E96"/>
    <w:rsid w:val="003013DA"/>
    <w:rsid w:val="00310152"/>
    <w:rsid w:val="00311DCA"/>
    <w:rsid w:val="003266F8"/>
    <w:rsid w:val="00331042"/>
    <w:rsid w:val="003377EB"/>
    <w:rsid w:val="00345E2D"/>
    <w:rsid w:val="00345F01"/>
    <w:rsid w:val="003466F9"/>
    <w:rsid w:val="0034725D"/>
    <w:rsid w:val="00350F69"/>
    <w:rsid w:val="00365E36"/>
    <w:rsid w:val="00375AD7"/>
    <w:rsid w:val="00380E91"/>
    <w:rsid w:val="00383D79"/>
    <w:rsid w:val="003A2E92"/>
    <w:rsid w:val="003A4F3D"/>
    <w:rsid w:val="003C6069"/>
    <w:rsid w:val="003D51BB"/>
    <w:rsid w:val="003D6B6D"/>
    <w:rsid w:val="003D7335"/>
    <w:rsid w:val="003F0E3D"/>
    <w:rsid w:val="003F6983"/>
    <w:rsid w:val="0041571E"/>
    <w:rsid w:val="00434C1C"/>
    <w:rsid w:val="00437B3C"/>
    <w:rsid w:val="004525E7"/>
    <w:rsid w:val="0045755C"/>
    <w:rsid w:val="00461F29"/>
    <w:rsid w:val="0047373C"/>
    <w:rsid w:val="00475FA6"/>
    <w:rsid w:val="0048550D"/>
    <w:rsid w:val="004B5715"/>
    <w:rsid w:val="004B6991"/>
    <w:rsid w:val="004B7536"/>
    <w:rsid w:val="004C2516"/>
    <w:rsid w:val="004C5200"/>
    <w:rsid w:val="004C6C00"/>
    <w:rsid w:val="004C7AD3"/>
    <w:rsid w:val="004D59BE"/>
    <w:rsid w:val="004D5E04"/>
    <w:rsid w:val="004D622A"/>
    <w:rsid w:val="004D78ED"/>
    <w:rsid w:val="004E3CD3"/>
    <w:rsid w:val="004F0593"/>
    <w:rsid w:val="004F324E"/>
    <w:rsid w:val="004F730C"/>
    <w:rsid w:val="004F7BDD"/>
    <w:rsid w:val="00504248"/>
    <w:rsid w:val="005061E5"/>
    <w:rsid w:val="00515A29"/>
    <w:rsid w:val="00517A7F"/>
    <w:rsid w:val="005206BF"/>
    <w:rsid w:val="0052240B"/>
    <w:rsid w:val="00527397"/>
    <w:rsid w:val="00527786"/>
    <w:rsid w:val="005411D3"/>
    <w:rsid w:val="00542FBE"/>
    <w:rsid w:val="005452E8"/>
    <w:rsid w:val="00556249"/>
    <w:rsid w:val="00560FC4"/>
    <w:rsid w:val="00563CF9"/>
    <w:rsid w:val="00564EA2"/>
    <w:rsid w:val="0057056B"/>
    <w:rsid w:val="00573545"/>
    <w:rsid w:val="005744EF"/>
    <w:rsid w:val="005758C3"/>
    <w:rsid w:val="00581B59"/>
    <w:rsid w:val="005918C9"/>
    <w:rsid w:val="005920F1"/>
    <w:rsid w:val="005A2D92"/>
    <w:rsid w:val="005A5296"/>
    <w:rsid w:val="005B013C"/>
    <w:rsid w:val="005B2911"/>
    <w:rsid w:val="005B5FD5"/>
    <w:rsid w:val="005D3A7E"/>
    <w:rsid w:val="005D3C89"/>
    <w:rsid w:val="005D5D96"/>
    <w:rsid w:val="005D64A9"/>
    <w:rsid w:val="005D7FEE"/>
    <w:rsid w:val="005E3A96"/>
    <w:rsid w:val="005F3B9E"/>
    <w:rsid w:val="00607043"/>
    <w:rsid w:val="00610778"/>
    <w:rsid w:val="00612149"/>
    <w:rsid w:val="00612A19"/>
    <w:rsid w:val="006130DF"/>
    <w:rsid w:val="0061404C"/>
    <w:rsid w:val="00622572"/>
    <w:rsid w:val="0063137C"/>
    <w:rsid w:val="00633ACD"/>
    <w:rsid w:val="00636CEE"/>
    <w:rsid w:val="00637FC7"/>
    <w:rsid w:val="00650023"/>
    <w:rsid w:val="00657359"/>
    <w:rsid w:val="00657D2D"/>
    <w:rsid w:val="00660A7E"/>
    <w:rsid w:val="00664FFB"/>
    <w:rsid w:val="00675F5F"/>
    <w:rsid w:val="00680D3D"/>
    <w:rsid w:val="00690E5E"/>
    <w:rsid w:val="006A2751"/>
    <w:rsid w:val="006B15A9"/>
    <w:rsid w:val="006C4386"/>
    <w:rsid w:val="006D0154"/>
    <w:rsid w:val="006D4CC6"/>
    <w:rsid w:val="006E0A3E"/>
    <w:rsid w:val="006E2623"/>
    <w:rsid w:val="006E72D3"/>
    <w:rsid w:val="006F1F06"/>
    <w:rsid w:val="006F5C20"/>
    <w:rsid w:val="007001E3"/>
    <w:rsid w:val="00704AC8"/>
    <w:rsid w:val="0071168A"/>
    <w:rsid w:val="00712AAF"/>
    <w:rsid w:val="00726436"/>
    <w:rsid w:val="00731B88"/>
    <w:rsid w:val="007352C2"/>
    <w:rsid w:val="00742E91"/>
    <w:rsid w:val="00744C77"/>
    <w:rsid w:val="00747BC3"/>
    <w:rsid w:val="00753991"/>
    <w:rsid w:val="0075433F"/>
    <w:rsid w:val="00754EC7"/>
    <w:rsid w:val="007551AD"/>
    <w:rsid w:val="00764C9C"/>
    <w:rsid w:val="0077212B"/>
    <w:rsid w:val="007927A4"/>
    <w:rsid w:val="00795006"/>
    <w:rsid w:val="0079539C"/>
    <w:rsid w:val="007B14B9"/>
    <w:rsid w:val="007B2348"/>
    <w:rsid w:val="007B56C8"/>
    <w:rsid w:val="007C0C86"/>
    <w:rsid w:val="007D0545"/>
    <w:rsid w:val="007D4466"/>
    <w:rsid w:val="007D5AD2"/>
    <w:rsid w:val="007F6C21"/>
    <w:rsid w:val="008015F1"/>
    <w:rsid w:val="00807ABE"/>
    <w:rsid w:val="00813907"/>
    <w:rsid w:val="008273D9"/>
    <w:rsid w:val="008645FB"/>
    <w:rsid w:val="008822D9"/>
    <w:rsid w:val="00882782"/>
    <w:rsid w:val="008841A5"/>
    <w:rsid w:val="0089344D"/>
    <w:rsid w:val="00893FCC"/>
    <w:rsid w:val="008956DC"/>
    <w:rsid w:val="008A0240"/>
    <w:rsid w:val="008C6188"/>
    <w:rsid w:val="008F5EB6"/>
    <w:rsid w:val="00905E61"/>
    <w:rsid w:val="009108BA"/>
    <w:rsid w:val="009119ED"/>
    <w:rsid w:val="00911B40"/>
    <w:rsid w:val="00916767"/>
    <w:rsid w:val="00921BA6"/>
    <w:rsid w:val="00922B87"/>
    <w:rsid w:val="00943937"/>
    <w:rsid w:val="00944FC1"/>
    <w:rsid w:val="009601D3"/>
    <w:rsid w:val="00966E6E"/>
    <w:rsid w:val="0096708F"/>
    <w:rsid w:val="009710D7"/>
    <w:rsid w:val="00986A58"/>
    <w:rsid w:val="009A08A5"/>
    <w:rsid w:val="009B4E85"/>
    <w:rsid w:val="009C271D"/>
    <w:rsid w:val="009C2E7E"/>
    <w:rsid w:val="009C2FC9"/>
    <w:rsid w:val="009D3635"/>
    <w:rsid w:val="009E2F86"/>
    <w:rsid w:val="009E78E7"/>
    <w:rsid w:val="009F0EA7"/>
    <w:rsid w:val="009F2DBF"/>
    <w:rsid w:val="00A06F0C"/>
    <w:rsid w:val="00A13120"/>
    <w:rsid w:val="00A16A05"/>
    <w:rsid w:val="00A179A3"/>
    <w:rsid w:val="00A42219"/>
    <w:rsid w:val="00A42AD0"/>
    <w:rsid w:val="00A46C19"/>
    <w:rsid w:val="00A53B2A"/>
    <w:rsid w:val="00A6000B"/>
    <w:rsid w:val="00A60274"/>
    <w:rsid w:val="00A63B80"/>
    <w:rsid w:val="00A66F43"/>
    <w:rsid w:val="00A714DC"/>
    <w:rsid w:val="00A737CD"/>
    <w:rsid w:val="00A80B59"/>
    <w:rsid w:val="00A93BC4"/>
    <w:rsid w:val="00AA0F9D"/>
    <w:rsid w:val="00AB2A5C"/>
    <w:rsid w:val="00AC094F"/>
    <w:rsid w:val="00AD1CF9"/>
    <w:rsid w:val="00AE2284"/>
    <w:rsid w:val="00AE5B31"/>
    <w:rsid w:val="00AF00F5"/>
    <w:rsid w:val="00AF7EA1"/>
    <w:rsid w:val="00B132AC"/>
    <w:rsid w:val="00B24432"/>
    <w:rsid w:val="00B2563F"/>
    <w:rsid w:val="00B30A7B"/>
    <w:rsid w:val="00B43003"/>
    <w:rsid w:val="00B51454"/>
    <w:rsid w:val="00B57682"/>
    <w:rsid w:val="00B711FA"/>
    <w:rsid w:val="00B858F7"/>
    <w:rsid w:val="00B96B2E"/>
    <w:rsid w:val="00B96FA3"/>
    <w:rsid w:val="00BA2C67"/>
    <w:rsid w:val="00BB6535"/>
    <w:rsid w:val="00BD1067"/>
    <w:rsid w:val="00BD772B"/>
    <w:rsid w:val="00BE0465"/>
    <w:rsid w:val="00BE3527"/>
    <w:rsid w:val="00BE573C"/>
    <w:rsid w:val="00BF0CDA"/>
    <w:rsid w:val="00BF4432"/>
    <w:rsid w:val="00BF704E"/>
    <w:rsid w:val="00C04714"/>
    <w:rsid w:val="00C06A3D"/>
    <w:rsid w:val="00C23ADF"/>
    <w:rsid w:val="00C25C1F"/>
    <w:rsid w:val="00C301F3"/>
    <w:rsid w:val="00C30FE4"/>
    <w:rsid w:val="00C433CC"/>
    <w:rsid w:val="00C55E69"/>
    <w:rsid w:val="00C74F5B"/>
    <w:rsid w:val="00CA0FF6"/>
    <w:rsid w:val="00CA448A"/>
    <w:rsid w:val="00CA5A55"/>
    <w:rsid w:val="00CA5F8B"/>
    <w:rsid w:val="00CA61D8"/>
    <w:rsid w:val="00CB2C70"/>
    <w:rsid w:val="00CB2CC6"/>
    <w:rsid w:val="00CB5B60"/>
    <w:rsid w:val="00CC0405"/>
    <w:rsid w:val="00CD43AD"/>
    <w:rsid w:val="00CD7D06"/>
    <w:rsid w:val="00CF07DE"/>
    <w:rsid w:val="00D24C3E"/>
    <w:rsid w:val="00D405B4"/>
    <w:rsid w:val="00D415ED"/>
    <w:rsid w:val="00D421EB"/>
    <w:rsid w:val="00D47CE5"/>
    <w:rsid w:val="00D65DFC"/>
    <w:rsid w:val="00D67A19"/>
    <w:rsid w:val="00D67E7B"/>
    <w:rsid w:val="00D70369"/>
    <w:rsid w:val="00D7327F"/>
    <w:rsid w:val="00D76A41"/>
    <w:rsid w:val="00D87A64"/>
    <w:rsid w:val="00D90358"/>
    <w:rsid w:val="00DA004E"/>
    <w:rsid w:val="00DB1D21"/>
    <w:rsid w:val="00DB3B83"/>
    <w:rsid w:val="00DB6972"/>
    <w:rsid w:val="00DC3DA0"/>
    <w:rsid w:val="00DD27F4"/>
    <w:rsid w:val="00DE668B"/>
    <w:rsid w:val="00DE6FF6"/>
    <w:rsid w:val="00DF6BDF"/>
    <w:rsid w:val="00E03C63"/>
    <w:rsid w:val="00E03DEF"/>
    <w:rsid w:val="00E05089"/>
    <w:rsid w:val="00E1013F"/>
    <w:rsid w:val="00E11981"/>
    <w:rsid w:val="00E125C2"/>
    <w:rsid w:val="00E16998"/>
    <w:rsid w:val="00E222A6"/>
    <w:rsid w:val="00E22711"/>
    <w:rsid w:val="00E4140B"/>
    <w:rsid w:val="00E441EC"/>
    <w:rsid w:val="00E51F43"/>
    <w:rsid w:val="00E5421B"/>
    <w:rsid w:val="00E74616"/>
    <w:rsid w:val="00E82E04"/>
    <w:rsid w:val="00E9414B"/>
    <w:rsid w:val="00EA3AC4"/>
    <w:rsid w:val="00EA596C"/>
    <w:rsid w:val="00EB5137"/>
    <w:rsid w:val="00EC4BAA"/>
    <w:rsid w:val="00ED0061"/>
    <w:rsid w:val="00ED1305"/>
    <w:rsid w:val="00ED28D4"/>
    <w:rsid w:val="00ED459E"/>
    <w:rsid w:val="00ED6D4A"/>
    <w:rsid w:val="00EE3BEA"/>
    <w:rsid w:val="00EE5454"/>
    <w:rsid w:val="00EE7317"/>
    <w:rsid w:val="00EF1EA9"/>
    <w:rsid w:val="00F044E4"/>
    <w:rsid w:val="00F07875"/>
    <w:rsid w:val="00F117E6"/>
    <w:rsid w:val="00F133C3"/>
    <w:rsid w:val="00F13436"/>
    <w:rsid w:val="00F15FCE"/>
    <w:rsid w:val="00F252EC"/>
    <w:rsid w:val="00F467BE"/>
    <w:rsid w:val="00F557F9"/>
    <w:rsid w:val="00F66F45"/>
    <w:rsid w:val="00F67E7C"/>
    <w:rsid w:val="00F702ED"/>
    <w:rsid w:val="00F7120F"/>
    <w:rsid w:val="00F77025"/>
    <w:rsid w:val="00F850D7"/>
    <w:rsid w:val="00F85584"/>
    <w:rsid w:val="00F9661E"/>
    <w:rsid w:val="00FA43FF"/>
    <w:rsid w:val="00FA5196"/>
    <w:rsid w:val="00FD4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62F58"/>
  <w15:docId w15:val="{267D25E0-EDA5-4BE6-ACC5-76CE853AD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14B"/>
    <w:rPr>
      <w:lang w:val="en-GB"/>
    </w:rPr>
  </w:style>
  <w:style w:type="paragraph" w:styleId="Heading1">
    <w:name w:val="heading 1"/>
    <w:basedOn w:val="Normal"/>
    <w:next w:val="Normal"/>
    <w:link w:val="Heading1Char"/>
    <w:uiPriority w:val="9"/>
    <w:qFormat/>
    <w:rsid w:val="00DE6F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29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53E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C52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FF6"/>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5B2911"/>
    <w:rPr>
      <w:rFonts w:asciiTheme="majorHAnsi" w:eastAsiaTheme="majorEastAsia" w:hAnsiTheme="majorHAnsi" w:cstheme="majorBidi"/>
      <w:b/>
      <w:bCs/>
      <w:color w:val="4F81BD" w:themeColor="accent1"/>
      <w:sz w:val="26"/>
      <w:szCs w:val="26"/>
      <w:lang w:val="en-GB"/>
    </w:rPr>
  </w:style>
  <w:style w:type="paragraph" w:styleId="Header">
    <w:name w:val="header"/>
    <w:basedOn w:val="Normal"/>
    <w:link w:val="HeaderChar"/>
    <w:uiPriority w:val="99"/>
    <w:semiHidden/>
    <w:unhideWhenUsed/>
    <w:rsid w:val="009C2F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C2FC9"/>
    <w:rPr>
      <w:lang w:val="en-GB"/>
    </w:rPr>
  </w:style>
  <w:style w:type="paragraph" w:styleId="Footer">
    <w:name w:val="footer"/>
    <w:basedOn w:val="Normal"/>
    <w:link w:val="FooterChar"/>
    <w:uiPriority w:val="99"/>
    <w:unhideWhenUsed/>
    <w:rsid w:val="009C2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FC9"/>
    <w:rPr>
      <w:lang w:val="en-GB"/>
    </w:rPr>
  </w:style>
  <w:style w:type="paragraph" w:styleId="BalloonText">
    <w:name w:val="Balloon Text"/>
    <w:basedOn w:val="Normal"/>
    <w:link w:val="BalloonTextChar"/>
    <w:uiPriority w:val="99"/>
    <w:semiHidden/>
    <w:unhideWhenUsed/>
    <w:rsid w:val="00F13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3C3"/>
    <w:rPr>
      <w:rFonts w:ascii="Tahoma" w:hAnsi="Tahoma" w:cs="Tahoma"/>
      <w:sz w:val="16"/>
      <w:szCs w:val="16"/>
      <w:lang w:val="en-GB"/>
    </w:rPr>
  </w:style>
  <w:style w:type="character" w:customStyle="1" w:styleId="Heading3Char">
    <w:name w:val="Heading 3 Char"/>
    <w:basedOn w:val="DefaultParagraphFont"/>
    <w:link w:val="Heading3"/>
    <w:uiPriority w:val="9"/>
    <w:rsid w:val="000853EF"/>
    <w:rPr>
      <w:rFonts w:asciiTheme="majorHAnsi" w:eastAsiaTheme="majorEastAsia" w:hAnsiTheme="majorHAnsi" w:cstheme="majorBidi"/>
      <w:b/>
      <w:bCs/>
      <w:color w:val="4F81BD" w:themeColor="accent1"/>
      <w:lang w:val="en-GB"/>
    </w:rPr>
  </w:style>
  <w:style w:type="paragraph" w:styleId="ListParagraph">
    <w:name w:val="List Paragraph"/>
    <w:basedOn w:val="Normal"/>
    <w:uiPriority w:val="34"/>
    <w:qFormat/>
    <w:rsid w:val="005E3A96"/>
    <w:pPr>
      <w:ind w:left="720"/>
      <w:contextualSpacing/>
    </w:pPr>
  </w:style>
  <w:style w:type="paragraph" w:styleId="TOCHeading">
    <w:name w:val="TOC Heading"/>
    <w:basedOn w:val="Heading1"/>
    <w:next w:val="Normal"/>
    <w:uiPriority w:val="39"/>
    <w:semiHidden/>
    <w:unhideWhenUsed/>
    <w:qFormat/>
    <w:rsid w:val="00AF7EA1"/>
    <w:pPr>
      <w:outlineLvl w:val="9"/>
    </w:pPr>
    <w:rPr>
      <w:lang w:val="en-US"/>
    </w:rPr>
  </w:style>
  <w:style w:type="paragraph" w:styleId="TOC1">
    <w:name w:val="toc 1"/>
    <w:basedOn w:val="Normal"/>
    <w:next w:val="Normal"/>
    <w:autoRedefine/>
    <w:uiPriority w:val="39"/>
    <w:unhideWhenUsed/>
    <w:rsid w:val="00AF7EA1"/>
    <w:pPr>
      <w:spacing w:after="100"/>
    </w:pPr>
  </w:style>
  <w:style w:type="paragraph" w:styleId="TOC2">
    <w:name w:val="toc 2"/>
    <w:basedOn w:val="Normal"/>
    <w:next w:val="Normal"/>
    <w:autoRedefine/>
    <w:uiPriority w:val="39"/>
    <w:unhideWhenUsed/>
    <w:rsid w:val="00AF7EA1"/>
    <w:pPr>
      <w:spacing w:after="100"/>
      <w:ind w:left="220"/>
    </w:pPr>
  </w:style>
  <w:style w:type="paragraph" w:styleId="TOC3">
    <w:name w:val="toc 3"/>
    <w:basedOn w:val="Normal"/>
    <w:next w:val="Normal"/>
    <w:autoRedefine/>
    <w:uiPriority w:val="39"/>
    <w:unhideWhenUsed/>
    <w:rsid w:val="00AF7EA1"/>
    <w:pPr>
      <w:spacing w:after="100"/>
      <w:ind w:left="440"/>
    </w:pPr>
  </w:style>
  <w:style w:type="character" w:styleId="Hyperlink">
    <w:name w:val="Hyperlink"/>
    <w:basedOn w:val="DefaultParagraphFont"/>
    <w:uiPriority w:val="99"/>
    <w:unhideWhenUsed/>
    <w:rsid w:val="00AF7EA1"/>
    <w:rPr>
      <w:color w:val="0000FF" w:themeColor="hyperlink"/>
      <w:u w:val="single"/>
    </w:rPr>
  </w:style>
  <w:style w:type="character" w:customStyle="1" w:styleId="Heading4Char">
    <w:name w:val="Heading 4 Char"/>
    <w:basedOn w:val="DefaultParagraphFont"/>
    <w:link w:val="Heading4"/>
    <w:uiPriority w:val="9"/>
    <w:rsid w:val="004C5200"/>
    <w:rPr>
      <w:rFonts w:asciiTheme="majorHAnsi" w:eastAsiaTheme="majorEastAsia" w:hAnsiTheme="majorHAnsi" w:cstheme="majorBidi"/>
      <w:b/>
      <w:bCs/>
      <w:i/>
      <w:iCs/>
      <w:color w:val="4F81BD" w:themeColor="accent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38923">
      <w:bodyDiv w:val="1"/>
      <w:marLeft w:val="0"/>
      <w:marRight w:val="0"/>
      <w:marTop w:val="0"/>
      <w:marBottom w:val="0"/>
      <w:divBdr>
        <w:top w:val="none" w:sz="0" w:space="0" w:color="auto"/>
        <w:left w:val="none" w:sz="0" w:space="0" w:color="auto"/>
        <w:bottom w:val="none" w:sz="0" w:space="0" w:color="auto"/>
        <w:right w:val="none" w:sz="0" w:space="0" w:color="auto"/>
      </w:divBdr>
    </w:div>
    <w:div w:id="55979796">
      <w:bodyDiv w:val="1"/>
      <w:marLeft w:val="0"/>
      <w:marRight w:val="0"/>
      <w:marTop w:val="0"/>
      <w:marBottom w:val="0"/>
      <w:divBdr>
        <w:top w:val="none" w:sz="0" w:space="0" w:color="auto"/>
        <w:left w:val="none" w:sz="0" w:space="0" w:color="auto"/>
        <w:bottom w:val="none" w:sz="0" w:space="0" w:color="auto"/>
        <w:right w:val="none" w:sz="0" w:space="0" w:color="auto"/>
      </w:divBdr>
    </w:div>
    <w:div w:id="58017227">
      <w:bodyDiv w:val="1"/>
      <w:marLeft w:val="0"/>
      <w:marRight w:val="0"/>
      <w:marTop w:val="0"/>
      <w:marBottom w:val="0"/>
      <w:divBdr>
        <w:top w:val="none" w:sz="0" w:space="0" w:color="auto"/>
        <w:left w:val="none" w:sz="0" w:space="0" w:color="auto"/>
        <w:bottom w:val="none" w:sz="0" w:space="0" w:color="auto"/>
        <w:right w:val="none" w:sz="0" w:space="0" w:color="auto"/>
      </w:divBdr>
    </w:div>
    <w:div w:id="58796054">
      <w:bodyDiv w:val="1"/>
      <w:marLeft w:val="0"/>
      <w:marRight w:val="0"/>
      <w:marTop w:val="0"/>
      <w:marBottom w:val="0"/>
      <w:divBdr>
        <w:top w:val="none" w:sz="0" w:space="0" w:color="auto"/>
        <w:left w:val="none" w:sz="0" w:space="0" w:color="auto"/>
        <w:bottom w:val="none" w:sz="0" w:space="0" w:color="auto"/>
        <w:right w:val="none" w:sz="0" w:space="0" w:color="auto"/>
      </w:divBdr>
    </w:div>
    <w:div w:id="61998395">
      <w:bodyDiv w:val="1"/>
      <w:marLeft w:val="0"/>
      <w:marRight w:val="0"/>
      <w:marTop w:val="0"/>
      <w:marBottom w:val="0"/>
      <w:divBdr>
        <w:top w:val="none" w:sz="0" w:space="0" w:color="auto"/>
        <w:left w:val="none" w:sz="0" w:space="0" w:color="auto"/>
        <w:bottom w:val="none" w:sz="0" w:space="0" w:color="auto"/>
        <w:right w:val="none" w:sz="0" w:space="0" w:color="auto"/>
      </w:divBdr>
    </w:div>
    <w:div w:id="86535840">
      <w:bodyDiv w:val="1"/>
      <w:marLeft w:val="0"/>
      <w:marRight w:val="0"/>
      <w:marTop w:val="0"/>
      <w:marBottom w:val="0"/>
      <w:divBdr>
        <w:top w:val="none" w:sz="0" w:space="0" w:color="auto"/>
        <w:left w:val="none" w:sz="0" w:space="0" w:color="auto"/>
        <w:bottom w:val="none" w:sz="0" w:space="0" w:color="auto"/>
        <w:right w:val="none" w:sz="0" w:space="0" w:color="auto"/>
      </w:divBdr>
    </w:div>
    <w:div w:id="87242808">
      <w:bodyDiv w:val="1"/>
      <w:marLeft w:val="0"/>
      <w:marRight w:val="0"/>
      <w:marTop w:val="0"/>
      <w:marBottom w:val="0"/>
      <w:divBdr>
        <w:top w:val="none" w:sz="0" w:space="0" w:color="auto"/>
        <w:left w:val="none" w:sz="0" w:space="0" w:color="auto"/>
        <w:bottom w:val="none" w:sz="0" w:space="0" w:color="auto"/>
        <w:right w:val="none" w:sz="0" w:space="0" w:color="auto"/>
      </w:divBdr>
    </w:div>
    <w:div w:id="87775765">
      <w:bodyDiv w:val="1"/>
      <w:marLeft w:val="0"/>
      <w:marRight w:val="0"/>
      <w:marTop w:val="0"/>
      <w:marBottom w:val="0"/>
      <w:divBdr>
        <w:top w:val="none" w:sz="0" w:space="0" w:color="auto"/>
        <w:left w:val="none" w:sz="0" w:space="0" w:color="auto"/>
        <w:bottom w:val="none" w:sz="0" w:space="0" w:color="auto"/>
        <w:right w:val="none" w:sz="0" w:space="0" w:color="auto"/>
      </w:divBdr>
    </w:div>
    <w:div w:id="110706280">
      <w:bodyDiv w:val="1"/>
      <w:marLeft w:val="0"/>
      <w:marRight w:val="0"/>
      <w:marTop w:val="0"/>
      <w:marBottom w:val="0"/>
      <w:divBdr>
        <w:top w:val="none" w:sz="0" w:space="0" w:color="auto"/>
        <w:left w:val="none" w:sz="0" w:space="0" w:color="auto"/>
        <w:bottom w:val="none" w:sz="0" w:space="0" w:color="auto"/>
        <w:right w:val="none" w:sz="0" w:space="0" w:color="auto"/>
      </w:divBdr>
    </w:div>
    <w:div w:id="120344614">
      <w:bodyDiv w:val="1"/>
      <w:marLeft w:val="0"/>
      <w:marRight w:val="0"/>
      <w:marTop w:val="0"/>
      <w:marBottom w:val="0"/>
      <w:divBdr>
        <w:top w:val="none" w:sz="0" w:space="0" w:color="auto"/>
        <w:left w:val="none" w:sz="0" w:space="0" w:color="auto"/>
        <w:bottom w:val="none" w:sz="0" w:space="0" w:color="auto"/>
        <w:right w:val="none" w:sz="0" w:space="0" w:color="auto"/>
      </w:divBdr>
    </w:div>
    <w:div w:id="174657414">
      <w:bodyDiv w:val="1"/>
      <w:marLeft w:val="0"/>
      <w:marRight w:val="0"/>
      <w:marTop w:val="0"/>
      <w:marBottom w:val="0"/>
      <w:divBdr>
        <w:top w:val="none" w:sz="0" w:space="0" w:color="auto"/>
        <w:left w:val="none" w:sz="0" w:space="0" w:color="auto"/>
        <w:bottom w:val="none" w:sz="0" w:space="0" w:color="auto"/>
        <w:right w:val="none" w:sz="0" w:space="0" w:color="auto"/>
      </w:divBdr>
    </w:div>
    <w:div w:id="229118610">
      <w:bodyDiv w:val="1"/>
      <w:marLeft w:val="0"/>
      <w:marRight w:val="0"/>
      <w:marTop w:val="0"/>
      <w:marBottom w:val="0"/>
      <w:divBdr>
        <w:top w:val="none" w:sz="0" w:space="0" w:color="auto"/>
        <w:left w:val="none" w:sz="0" w:space="0" w:color="auto"/>
        <w:bottom w:val="none" w:sz="0" w:space="0" w:color="auto"/>
        <w:right w:val="none" w:sz="0" w:space="0" w:color="auto"/>
      </w:divBdr>
    </w:div>
    <w:div w:id="235744912">
      <w:bodyDiv w:val="1"/>
      <w:marLeft w:val="0"/>
      <w:marRight w:val="0"/>
      <w:marTop w:val="0"/>
      <w:marBottom w:val="0"/>
      <w:divBdr>
        <w:top w:val="none" w:sz="0" w:space="0" w:color="auto"/>
        <w:left w:val="none" w:sz="0" w:space="0" w:color="auto"/>
        <w:bottom w:val="none" w:sz="0" w:space="0" w:color="auto"/>
        <w:right w:val="none" w:sz="0" w:space="0" w:color="auto"/>
      </w:divBdr>
    </w:div>
    <w:div w:id="274870201">
      <w:bodyDiv w:val="1"/>
      <w:marLeft w:val="0"/>
      <w:marRight w:val="0"/>
      <w:marTop w:val="0"/>
      <w:marBottom w:val="0"/>
      <w:divBdr>
        <w:top w:val="none" w:sz="0" w:space="0" w:color="auto"/>
        <w:left w:val="none" w:sz="0" w:space="0" w:color="auto"/>
        <w:bottom w:val="none" w:sz="0" w:space="0" w:color="auto"/>
        <w:right w:val="none" w:sz="0" w:space="0" w:color="auto"/>
      </w:divBdr>
    </w:div>
    <w:div w:id="282735227">
      <w:bodyDiv w:val="1"/>
      <w:marLeft w:val="0"/>
      <w:marRight w:val="0"/>
      <w:marTop w:val="0"/>
      <w:marBottom w:val="0"/>
      <w:divBdr>
        <w:top w:val="none" w:sz="0" w:space="0" w:color="auto"/>
        <w:left w:val="none" w:sz="0" w:space="0" w:color="auto"/>
        <w:bottom w:val="none" w:sz="0" w:space="0" w:color="auto"/>
        <w:right w:val="none" w:sz="0" w:space="0" w:color="auto"/>
      </w:divBdr>
    </w:div>
    <w:div w:id="293222468">
      <w:bodyDiv w:val="1"/>
      <w:marLeft w:val="0"/>
      <w:marRight w:val="0"/>
      <w:marTop w:val="0"/>
      <w:marBottom w:val="0"/>
      <w:divBdr>
        <w:top w:val="none" w:sz="0" w:space="0" w:color="auto"/>
        <w:left w:val="none" w:sz="0" w:space="0" w:color="auto"/>
        <w:bottom w:val="none" w:sz="0" w:space="0" w:color="auto"/>
        <w:right w:val="none" w:sz="0" w:space="0" w:color="auto"/>
      </w:divBdr>
    </w:div>
    <w:div w:id="299193701">
      <w:bodyDiv w:val="1"/>
      <w:marLeft w:val="0"/>
      <w:marRight w:val="0"/>
      <w:marTop w:val="0"/>
      <w:marBottom w:val="0"/>
      <w:divBdr>
        <w:top w:val="none" w:sz="0" w:space="0" w:color="auto"/>
        <w:left w:val="none" w:sz="0" w:space="0" w:color="auto"/>
        <w:bottom w:val="none" w:sz="0" w:space="0" w:color="auto"/>
        <w:right w:val="none" w:sz="0" w:space="0" w:color="auto"/>
      </w:divBdr>
    </w:div>
    <w:div w:id="300423368">
      <w:bodyDiv w:val="1"/>
      <w:marLeft w:val="0"/>
      <w:marRight w:val="0"/>
      <w:marTop w:val="0"/>
      <w:marBottom w:val="0"/>
      <w:divBdr>
        <w:top w:val="none" w:sz="0" w:space="0" w:color="auto"/>
        <w:left w:val="none" w:sz="0" w:space="0" w:color="auto"/>
        <w:bottom w:val="none" w:sz="0" w:space="0" w:color="auto"/>
        <w:right w:val="none" w:sz="0" w:space="0" w:color="auto"/>
      </w:divBdr>
    </w:div>
    <w:div w:id="300498262">
      <w:bodyDiv w:val="1"/>
      <w:marLeft w:val="0"/>
      <w:marRight w:val="0"/>
      <w:marTop w:val="0"/>
      <w:marBottom w:val="0"/>
      <w:divBdr>
        <w:top w:val="none" w:sz="0" w:space="0" w:color="auto"/>
        <w:left w:val="none" w:sz="0" w:space="0" w:color="auto"/>
        <w:bottom w:val="none" w:sz="0" w:space="0" w:color="auto"/>
        <w:right w:val="none" w:sz="0" w:space="0" w:color="auto"/>
      </w:divBdr>
    </w:div>
    <w:div w:id="335353029">
      <w:bodyDiv w:val="1"/>
      <w:marLeft w:val="0"/>
      <w:marRight w:val="0"/>
      <w:marTop w:val="0"/>
      <w:marBottom w:val="0"/>
      <w:divBdr>
        <w:top w:val="none" w:sz="0" w:space="0" w:color="auto"/>
        <w:left w:val="none" w:sz="0" w:space="0" w:color="auto"/>
        <w:bottom w:val="none" w:sz="0" w:space="0" w:color="auto"/>
        <w:right w:val="none" w:sz="0" w:space="0" w:color="auto"/>
      </w:divBdr>
    </w:div>
    <w:div w:id="349382574">
      <w:bodyDiv w:val="1"/>
      <w:marLeft w:val="0"/>
      <w:marRight w:val="0"/>
      <w:marTop w:val="0"/>
      <w:marBottom w:val="0"/>
      <w:divBdr>
        <w:top w:val="none" w:sz="0" w:space="0" w:color="auto"/>
        <w:left w:val="none" w:sz="0" w:space="0" w:color="auto"/>
        <w:bottom w:val="none" w:sz="0" w:space="0" w:color="auto"/>
        <w:right w:val="none" w:sz="0" w:space="0" w:color="auto"/>
      </w:divBdr>
    </w:div>
    <w:div w:id="358820374">
      <w:bodyDiv w:val="1"/>
      <w:marLeft w:val="0"/>
      <w:marRight w:val="0"/>
      <w:marTop w:val="0"/>
      <w:marBottom w:val="0"/>
      <w:divBdr>
        <w:top w:val="none" w:sz="0" w:space="0" w:color="auto"/>
        <w:left w:val="none" w:sz="0" w:space="0" w:color="auto"/>
        <w:bottom w:val="none" w:sz="0" w:space="0" w:color="auto"/>
        <w:right w:val="none" w:sz="0" w:space="0" w:color="auto"/>
      </w:divBdr>
    </w:div>
    <w:div w:id="437919067">
      <w:bodyDiv w:val="1"/>
      <w:marLeft w:val="0"/>
      <w:marRight w:val="0"/>
      <w:marTop w:val="0"/>
      <w:marBottom w:val="0"/>
      <w:divBdr>
        <w:top w:val="none" w:sz="0" w:space="0" w:color="auto"/>
        <w:left w:val="none" w:sz="0" w:space="0" w:color="auto"/>
        <w:bottom w:val="none" w:sz="0" w:space="0" w:color="auto"/>
        <w:right w:val="none" w:sz="0" w:space="0" w:color="auto"/>
      </w:divBdr>
    </w:div>
    <w:div w:id="456920054">
      <w:bodyDiv w:val="1"/>
      <w:marLeft w:val="0"/>
      <w:marRight w:val="0"/>
      <w:marTop w:val="0"/>
      <w:marBottom w:val="0"/>
      <w:divBdr>
        <w:top w:val="none" w:sz="0" w:space="0" w:color="auto"/>
        <w:left w:val="none" w:sz="0" w:space="0" w:color="auto"/>
        <w:bottom w:val="none" w:sz="0" w:space="0" w:color="auto"/>
        <w:right w:val="none" w:sz="0" w:space="0" w:color="auto"/>
      </w:divBdr>
    </w:div>
    <w:div w:id="459228859">
      <w:bodyDiv w:val="1"/>
      <w:marLeft w:val="0"/>
      <w:marRight w:val="0"/>
      <w:marTop w:val="0"/>
      <w:marBottom w:val="0"/>
      <w:divBdr>
        <w:top w:val="none" w:sz="0" w:space="0" w:color="auto"/>
        <w:left w:val="none" w:sz="0" w:space="0" w:color="auto"/>
        <w:bottom w:val="none" w:sz="0" w:space="0" w:color="auto"/>
        <w:right w:val="none" w:sz="0" w:space="0" w:color="auto"/>
      </w:divBdr>
    </w:div>
    <w:div w:id="492571963">
      <w:bodyDiv w:val="1"/>
      <w:marLeft w:val="0"/>
      <w:marRight w:val="0"/>
      <w:marTop w:val="0"/>
      <w:marBottom w:val="0"/>
      <w:divBdr>
        <w:top w:val="none" w:sz="0" w:space="0" w:color="auto"/>
        <w:left w:val="none" w:sz="0" w:space="0" w:color="auto"/>
        <w:bottom w:val="none" w:sz="0" w:space="0" w:color="auto"/>
        <w:right w:val="none" w:sz="0" w:space="0" w:color="auto"/>
      </w:divBdr>
    </w:div>
    <w:div w:id="498614543">
      <w:bodyDiv w:val="1"/>
      <w:marLeft w:val="0"/>
      <w:marRight w:val="0"/>
      <w:marTop w:val="0"/>
      <w:marBottom w:val="0"/>
      <w:divBdr>
        <w:top w:val="none" w:sz="0" w:space="0" w:color="auto"/>
        <w:left w:val="none" w:sz="0" w:space="0" w:color="auto"/>
        <w:bottom w:val="none" w:sz="0" w:space="0" w:color="auto"/>
        <w:right w:val="none" w:sz="0" w:space="0" w:color="auto"/>
      </w:divBdr>
    </w:div>
    <w:div w:id="503132326">
      <w:bodyDiv w:val="1"/>
      <w:marLeft w:val="0"/>
      <w:marRight w:val="0"/>
      <w:marTop w:val="0"/>
      <w:marBottom w:val="0"/>
      <w:divBdr>
        <w:top w:val="none" w:sz="0" w:space="0" w:color="auto"/>
        <w:left w:val="none" w:sz="0" w:space="0" w:color="auto"/>
        <w:bottom w:val="none" w:sz="0" w:space="0" w:color="auto"/>
        <w:right w:val="none" w:sz="0" w:space="0" w:color="auto"/>
      </w:divBdr>
    </w:div>
    <w:div w:id="503664804">
      <w:bodyDiv w:val="1"/>
      <w:marLeft w:val="0"/>
      <w:marRight w:val="0"/>
      <w:marTop w:val="0"/>
      <w:marBottom w:val="0"/>
      <w:divBdr>
        <w:top w:val="none" w:sz="0" w:space="0" w:color="auto"/>
        <w:left w:val="none" w:sz="0" w:space="0" w:color="auto"/>
        <w:bottom w:val="none" w:sz="0" w:space="0" w:color="auto"/>
        <w:right w:val="none" w:sz="0" w:space="0" w:color="auto"/>
      </w:divBdr>
    </w:div>
    <w:div w:id="504788989">
      <w:bodyDiv w:val="1"/>
      <w:marLeft w:val="0"/>
      <w:marRight w:val="0"/>
      <w:marTop w:val="0"/>
      <w:marBottom w:val="0"/>
      <w:divBdr>
        <w:top w:val="none" w:sz="0" w:space="0" w:color="auto"/>
        <w:left w:val="none" w:sz="0" w:space="0" w:color="auto"/>
        <w:bottom w:val="none" w:sz="0" w:space="0" w:color="auto"/>
        <w:right w:val="none" w:sz="0" w:space="0" w:color="auto"/>
      </w:divBdr>
    </w:div>
    <w:div w:id="533227358">
      <w:bodyDiv w:val="1"/>
      <w:marLeft w:val="0"/>
      <w:marRight w:val="0"/>
      <w:marTop w:val="0"/>
      <w:marBottom w:val="0"/>
      <w:divBdr>
        <w:top w:val="none" w:sz="0" w:space="0" w:color="auto"/>
        <w:left w:val="none" w:sz="0" w:space="0" w:color="auto"/>
        <w:bottom w:val="none" w:sz="0" w:space="0" w:color="auto"/>
        <w:right w:val="none" w:sz="0" w:space="0" w:color="auto"/>
      </w:divBdr>
    </w:div>
    <w:div w:id="544759376">
      <w:bodyDiv w:val="1"/>
      <w:marLeft w:val="0"/>
      <w:marRight w:val="0"/>
      <w:marTop w:val="0"/>
      <w:marBottom w:val="0"/>
      <w:divBdr>
        <w:top w:val="none" w:sz="0" w:space="0" w:color="auto"/>
        <w:left w:val="none" w:sz="0" w:space="0" w:color="auto"/>
        <w:bottom w:val="none" w:sz="0" w:space="0" w:color="auto"/>
        <w:right w:val="none" w:sz="0" w:space="0" w:color="auto"/>
      </w:divBdr>
    </w:div>
    <w:div w:id="548878727">
      <w:bodyDiv w:val="1"/>
      <w:marLeft w:val="0"/>
      <w:marRight w:val="0"/>
      <w:marTop w:val="0"/>
      <w:marBottom w:val="0"/>
      <w:divBdr>
        <w:top w:val="none" w:sz="0" w:space="0" w:color="auto"/>
        <w:left w:val="none" w:sz="0" w:space="0" w:color="auto"/>
        <w:bottom w:val="none" w:sz="0" w:space="0" w:color="auto"/>
        <w:right w:val="none" w:sz="0" w:space="0" w:color="auto"/>
      </w:divBdr>
    </w:div>
    <w:div w:id="555046176">
      <w:bodyDiv w:val="1"/>
      <w:marLeft w:val="0"/>
      <w:marRight w:val="0"/>
      <w:marTop w:val="0"/>
      <w:marBottom w:val="0"/>
      <w:divBdr>
        <w:top w:val="none" w:sz="0" w:space="0" w:color="auto"/>
        <w:left w:val="none" w:sz="0" w:space="0" w:color="auto"/>
        <w:bottom w:val="none" w:sz="0" w:space="0" w:color="auto"/>
        <w:right w:val="none" w:sz="0" w:space="0" w:color="auto"/>
      </w:divBdr>
    </w:div>
    <w:div w:id="558133005">
      <w:bodyDiv w:val="1"/>
      <w:marLeft w:val="0"/>
      <w:marRight w:val="0"/>
      <w:marTop w:val="0"/>
      <w:marBottom w:val="0"/>
      <w:divBdr>
        <w:top w:val="none" w:sz="0" w:space="0" w:color="auto"/>
        <w:left w:val="none" w:sz="0" w:space="0" w:color="auto"/>
        <w:bottom w:val="none" w:sz="0" w:space="0" w:color="auto"/>
        <w:right w:val="none" w:sz="0" w:space="0" w:color="auto"/>
      </w:divBdr>
    </w:div>
    <w:div w:id="600142150">
      <w:bodyDiv w:val="1"/>
      <w:marLeft w:val="0"/>
      <w:marRight w:val="0"/>
      <w:marTop w:val="0"/>
      <w:marBottom w:val="0"/>
      <w:divBdr>
        <w:top w:val="none" w:sz="0" w:space="0" w:color="auto"/>
        <w:left w:val="none" w:sz="0" w:space="0" w:color="auto"/>
        <w:bottom w:val="none" w:sz="0" w:space="0" w:color="auto"/>
        <w:right w:val="none" w:sz="0" w:space="0" w:color="auto"/>
      </w:divBdr>
    </w:div>
    <w:div w:id="619338981">
      <w:bodyDiv w:val="1"/>
      <w:marLeft w:val="0"/>
      <w:marRight w:val="0"/>
      <w:marTop w:val="0"/>
      <w:marBottom w:val="0"/>
      <w:divBdr>
        <w:top w:val="none" w:sz="0" w:space="0" w:color="auto"/>
        <w:left w:val="none" w:sz="0" w:space="0" w:color="auto"/>
        <w:bottom w:val="none" w:sz="0" w:space="0" w:color="auto"/>
        <w:right w:val="none" w:sz="0" w:space="0" w:color="auto"/>
      </w:divBdr>
    </w:div>
    <w:div w:id="749082065">
      <w:bodyDiv w:val="1"/>
      <w:marLeft w:val="0"/>
      <w:marRight w:val="0"/>
      <w:marTop w:val="0"/>
      <w:marBottom w:val="0"/>
      <w:divBdr>
        <w:top w:val="none" w:sz="0" w:space="0" w:color="auto"/>
        <w:left w:val="none" w:sz="0" w:space="0" w:color="auto"/>
        <w:bottom w:val="none" w:sz="0" w:space="0" w:color="auto"/>
        <w:right w:val="none" w:sz="0" w:space="0" w:color="auto"/>
      </w:divBdr>
    </w:div>
    <w:div w:id="770125047">
      <w:bodyDiv w:val="1"/>
      <w:marLeft w:val="0"/>
      <w:marRight w:val="0"/>
      <w:marTop w:val="0"/>
      <w:marBottom w:val="0"/>
      <w:divBdr>
        <w:top w:val="none" w:sz="0" w:space="0" w:color="auto"/>
        <w:left w:val="none" w:sz="0" w:space="0" w:color="auto"/>
        <w:bottom w:val="none" w:sz="0" w:space="0" w:color="auto"/>
        <w:right w:val="none" w:sz="0" w:space="0" w:color="auto"/>
      </w:divBdr>
    </w:div>
    <w:div w:id="771972032">
      <w:bodyDiv w:val="1"/>
      <w:marLeft w:val="0"/>
      <w:marRight w:val="0"/>
      <w:marTop w:val="0"/>
      <w:marBottom w:val="0"/>
      <w:divBdr>
        <w:top w:val="none" w:sz="0" w:space="0" w:color="auto"/>
        <w:left w:val="none" w:sz="0" w:space="0" w:color="auto"/>
        <w:bottom w:val="none" w:sz="0" w:space="0" w:color="auto"/>
        <w:right w:val="none" w:sz="0" w:space="0" w:color="auto"/>
      </w:divBdr>
    </w:div>
    <w:div w:id="779178596">
      <w:bodyDiv w:val="1"/>
      <w:marLeft w:val="0"/>
      <w:marRight w:val="0"/>
      <w:marTop w:val="0"/>
      <w:marBottom w:val="0"/>
      <w:divBdr>
        <w:top w:val="none" w:sz="0" w:space="0" w:color="auto"/>
        <w:left w:val="none" w:sz="0" w:space="0" w:color="auto"/>
        <w:bottom w:val="none" w:sz="0" w:space="0" w:color="auto"/>
        <w:right w:val="none" w:sz="0" w:space="0" w:color="auto"/>
      </w:divBdr>
    </w:div>
    <w:div w:id="821779573">
      <w:bodyDiv w:val="1"/>
      <w:marLeft w:val="0"/>
      <w:marRight w:val="0"/>
      <w:marTop w:val="0"/>
      <w:marBottom w:val="0"/>
      <w:divBdr>
        <w:top w:val="none" w:sz="0" w:space="0" w:color="auto"/>
        <w:left w:val="none" w:sz="0" w:space="0" w:color="auto"/>
        <w:bottom w:val="none" w:sz="0" w:space="0" w:color="auto"/>
        <w:right w:val="none" w:sz="0" w:space="0" w:color="auto"/>
      </w:divBdr>
    </w:div>
    <w:div w:id="836000437">
      <w:bodyDiv w:val="1"/>
      <w:marLeft w:val="0"/>
      <w:marRight w:val="0"/>
      <w:marTop w:val="0"/>
      <w:marBottom w:val="0"/>
      <w:divBdr>
        <w:top w:val="none" w:sz="0" w:space="0" w:color="auto"/>
        <w:left w:val="none" w:sz="0" w:space="0" w:color="auto"/>
        <w:bottom w:val="none" w:sz="0" w:space="0" w:color="auto"/>
        <w:right w:val="none" w:sz="0" w:space="0" w:color="auto"/>
      </w:divBdr>
    </w:div>
    <w:div w:id="873345632">
      <w:bodyDiv w:val="1"/>
      <w:marLeft w:val="0"/>
      <w:marRight w:val="0"/>
      <w:marTop w:val="0"/>
      <w:marBottom w:val="0"/>
      <w:divBdr>
        <w:top w:val="none" w:sz="0" w:space="0" w:color="auto"/>
        <w:left w:val="none" w:sz="0" w:space="0" w:color="auto"/>
        <w:bottom w:val="none" w:sz="0" w:space="0" w:color="auto"/>
        <w:right w:val="none" w:sz="0" w:space="0" w:color="auto"/>
      </w:divBdr>
    </w:div>
    <w:div w:id="875041612">
      <w:bodyDiv w:val="1"/>
      <w:marLeft w:val="0"/>
      <w:marRight w:val="0"/>
      <w:marTop w:val="0"/>
      <w:marBottom w:val="0"/>
      <w:divBdr>
        <w:top w:val="none" w:sz="0" w:space="0" w:color="auto"/>
        <w:left w:val="none" w:sz="0" w:space="0" w:color="auto"/>
        <w:bottom w:val="none" w:sz="0" w:space="0" w:color="auto"/>
        <w:right w:val="none" w:sz="0" w:space="0" w:color="auto"/>
      </w:divBdr>
    </w:div>
    <w:div w:id="881985538">
      <w:bodyDiv w:val="1"/>
      <w:marLeft w:val="0"/>
      <w:marRight w:val="0"/>
      <w:marTop w:val="0"/>
      <w:marBottom w:val="0"/>
      <w:divBdr>
        <w:top w:val="none" w:sz="0" w:space="0" w:color="auto"/>
        <w:left w:val="none" w:sz="0" w:space="0" w:color="auto"/>
        <w:bottom w:val="none" w:sz="0" w:space="0" w:color="auto"/>
        <w:right w:val="none" w:sz="0" w:space="0" w:color="auto"/>
      </w:divBdr>
    </w:div>
    <w:div w:id="886571367">
      <w:bodyDiv w:val="1"/>
      <w:marLeft w:val="0"/>
      <w:marRight w:val="0"/>
      <w:marTop w:val="0"/>
      <w:marBottom w:val="0"/>
      <w:divBdr>
        <w:top w:val="none" w:sz="0" w:space="0" w:color="auto"/>
        <w:left w:val="none" w:sz="0" w:space="0" w:color="auto"/>
        <w:bottom w:val="none" w:sz="0" w:space="0" w:color="auto"/>
        <w:right w:val="none" w:sz="0" w:space="0" w:color="auto"/>
      </w:divBdr>
    </w:div>
    <w:div w:id="897587986">
      <w:bodyDiv w:val="1"/>
      <w:marLeft w:val="0"/>
      <w:marRight w:val="0"/>
      <w:marTop w:val="0"/>
      <w:marBottom w:val="0"/>
      <w:divBdr>
        <w:top w:val="none" w:sz="0" w:space="0" w:color="auto"/>
        <w:left w:val="none" w:sz="0" w:space="0" w:color="auto"/>
        <w:bottom w:val="none" w:sz="0" w:space="0" w:color="auto"/>
        <w:right w:val="none" w:sz="0" w:space="0" w:color="auto"/>
      </w:divBdr>
    </w:div>
    <w:div w:id="917520553">
      <w:bodyDiv w:val="1"/>
      <w:marLeft w:val="0"/>
      <w:marRight w:val="0"/>
      <w:marTop w:val="0"/>
      <w:marBottom w:val="0"/>
      <w:divBdr>
        <w:top w:val="none" w:sz="0" w:space="0" w:color="auto"/>
        <w:left w:val="none" w:sz="0" w:space="0" w:color="auto"/>
        <w:bottom w:val="none" w:sz="0" w:space="0" w:color="auto"/>
        <w:right w:val="none" w:sz="0" w:space="0" w:color="auto"/>
      </w:divBdr>
    </w:div>
    <w:div w:id="931860939">
      <w:bodyDiv w:val="1"/>
      <w:marLeft w:val="0"/>
      <w:marRight w:val="0"/>
      <w:marTop w:val="0"/>
      <w:marBottom w:val="0"/>
      <w:divBdr>
        <w:top w:val="none" w:sz="0" w:space="0" w:color="auto"/>
        <w:left w:val="none" w:sz="0" w:space="0" w:color="auto"/>
        <w:bottom w:val="none" w:sz="0" w:space="0" w:color="auto"/>
        <w:right w:val="none" w:sz="0" w:space="0" w:color="auto"/>
      </w:divBdr>
    </w:div>
    <w:div w:id="951127274">
      <w:bodyDiv w:val="1"/>
      <w:marLeft w:val="0"/>
      <w:marRight w:val="0"/>
      <w:marTop w:val="0"/>
      <w:marBottom w:val="0"/>
      <w:divBdr>
        <w:top w:val="none" w:sz="0" w:space="0" w:color="auto"/>
        <w:left w:val="none" w:sz="0" w:space="0" w:color="auto"/>
        <w:bottom w:val="none" w:sz="0" w:space="0" w:color="auto"/>
        <w:right w:val="none" w:sz="0" w:space="0" w:color="auto"/>
      </w:divBdr>
    </w:div>
    <w:div w:id="961376773">
      <w:bodyDiv w:val="1"/>
      <w:marLeft w:val="0"/>
      <w:marRight w:val="0"/>
      <w:marTop w:val="0"/>
      <w:marBottom w:val="0"/>
      <w:divBdr>
        <w:top w:val="none" w:sz="0" w:space="0" w:color="auto"/>
        <w:left w:val="none" w:sz="0" w:space="0" w:color="auto"/>
        <w:bottom w:val="none" w:sz="0" w:space="0" w:color="auto"/>
        <w:right w:val="none" w:sz="0" w:space="0" w:color="auto"/>
      </w:divBdr>
    </w:div>
    <w:div w:id="965505609">
      <w:bodyDiv w:val="1"/>
      <w:marLeft w:val="0"/>
      <w:marRight w:val="0"/>
      <w:marTop w:val="0"/>
      <w:marBottom w:val="0"/>
      <w:divBdr>
        <w:top w:val="none" w:sz="0" w:space="0" w:color="auto"/>
        <w:left w:val="none" w:sz="0" w:space="0" w:color="auto"/>
        <w:bottom w:val="none" w:sz="0" w:space="0" w:color="auto"/>
        <w:right w:val="none" w:sz="0" w:space="0" w:color="auto"/>
      </w:divBdr>
    </w:div>
    <w:div w:id="969674663">
      <w:bodyDiv w:val="1"/>
      <w:marLeft w:val="0"/>
      <w:marRight w:val="0"/>
      <w:marTop w:val="0"/>
      <w:marBottom w:val="0"/>
      <w:divBdr>
        <w:top w:val="none" w:sz="0" w:space="0" w:color="auto"/>
        <w:left w:val="none" w:sz="0" w:space="0" w:color="auto"/>
        <w:bottom w:val="none" w:sz="0" w:space="0" w:color="auto"/>
        <w:right w:val="none" w:sz="0" w:space="0" w:color="auto"/>
      </w:divBdr>
    </w:div>
    <w:div w:id="980840007">
      <w:bodyDiv w:val="1"/>
      <w:marLeft w:val="0"/>
      <w:marRight w:val="0"/>
      <w:marTop w:val="0"/>
      <w:marBottom w:val="0"/>
      <w:divBdr>
        <w:top w:val="none" w:sz="0" w:space="0" w:color="auto"/>
        <w:left w:val="none" w:sz="0" w:space="0" w:color="auto"/>
        <w:bottom w:val="none" w:sz="0" w:space="0" w:color="auto"/>
        <w:right w:val="none" w:sz="0" w:space="0" w:color="auto"/>
      </w:divBdr>
    </w:div>
    <w:div w:id="1039204917">
      <w:bodyDiv w:val="1"/>
      <w:marLeft w:val="0"/>
      <w:marRight w:val="0"/>
      <w:marTop w:val="0"/>
      <w:marBottom w:val="0"/>
      <w:divBdr>
        <w:top w:val="none" w:sz="0" w:space="0" w:color="auto"/>
        <w:left w:val="none" w:sz="0" w:space="0" w:color="auto"/>
        <w:bottom w:val="none" w:sz="0" w:space="0" w:color="auto"/>
        <w:right w:val="none" w:sz="0" w:space="0" w:color="auto"/>
      </w:divBdr>
    </w:div>
    <w:div w:id="1053236267">
      <w:bodyDiv w:val="1"/>
      <w:marLeft w:val="0"/>
      <w:marRight w:val="0"/>
      <w:marTop w:val="0"/>
      <w:marBottom w:val="0"/>
      <w:divBdr>
        <w:top w:val="none" w:sz="0" w:space="0" w:color="auto"/>
        <w:left w:val="none" w:sz="0" w:space="0" w:color="auto"/>
        <w:bottom w:val="none" w:sz="0" w:space="0" w:color="auto"/>
        <w:right w:val="none" w:sz="0" w:space="0" w:color="auto"/>
      </w:divBdr>
    </w:div>
    <w:div w:id="1056007444">
      <w:bodyDiv w:val="1"/>
      <w:marLeft w:val="0"/>
      <w:marRight w:val="0"/>
      <w:marTop w:val="0"/>
      <w:marBottom w:val="0"/>
      <w:divBdr>
        <w:top w:val="none" w:sz="0" w:space="0" w:color="auto"/>
        <w:left w:val="none" w:sz="0" w:space="0" w:color="auto"/>
        <w:bottom w:val="none" w:sz="0" w:space="0" w:color="auto"/>
        <w:right w:val="none" w:sz="0" w:space="0" w:color="auto"/>
      </w:divBdr>
    </w:div>
    <w:div w:id="1061711721">
      <w:bodyDiv w:val="1"/>
      <w:marLeft w:val="0"/>
      <w:marRight w:val="0"/>
      <w:marTop w:val="0"/>
      <w:marBottom w:val="0"/>
      <w:divBdr>
        <w:top w:val="none" w:sz="0" w:space="0" w:color="auto"/>
        <w:left w:val="none" w:sz="0" w:space="0" w:color="auto"/>
        <w:bottom w:val="none" w:sz="0" w:space="0" w:color="auto"/>
        <w:right w:val="none" w:sz="0" w:space="0" w:color="auto"/>
      </w:divBdr>
    </w:div>
    <w:div w:id="1072968330">
      <w:bodyDiv w:val="1"/>
      <w:marLeft w:val="0"/>
      <w:marRight w:val="0"/>
      <w:marTop w:val="0"/>
      <w:marBottom w:val="0"/>
      <w:divBdr>
        <w:top w:val="none" w:sz="0" w:space="0" w:color="auto"/>
        <w:left w:val="none" w:sz="0" w:space="0" w:color="auto"/>
        <w:bottom w:val="none" w:sz="0" w:space="0" w:color="auto"/>
        <w:right w:val="none" w:sz="0" w:space="0" w:color="auto"/>
      </w:divBdr>
    </w:div>
    <w:div w:id="1099182015">
      <w:bodyDiv w:val="1"/>
      <w:marLeft w:val="0"/>
      <w:marRight w:val="0"/>
      <w:marTop w:val="0"/>
      <w:marBottom w:val="0"/>
      <w:divBdr>
        <w:top w:val="none" w:sz="0" w:space="0" w:color="auto"/>
        <w:left w:val="none" w:sz="0" w:space="0" w:color="auto"/>
        <w:bottom w:val="none" w:sz="0" w:space="0" w:color="auto"/>
        <w:right w:val="none" w:sz="0" w:space="0" w:color="auto"/>
      </w:divBdr>
    </w:div>
    <w:div w:id="1103456387">
      <w:bodyDiv w:val="1"/>
      <w:marLeft w:val="0"/>
      <w:marRight w:val="0"/>
      <w:marTop w:val="0"/>
      <w:marBottom w:val="0"/>
      <w:divBdr>
        <w:top w:val="none" w:sz="0" w:space="0" w:color="auto"/>
        <w:left w:val="none" w:sz="0" w:space="0" w:color="auto"/>
        <w:bottom w:val="none" w:sz="0" w:space="0" w:color="auto"/>
        <w:right w:val="none" w:sz="0" w:space="0" w:color="auto"/>
      </w:divBdr>
    </w:div>
    <w:div w:id="1110398504">
      <w:bodyDiv w:val="1"/>
      <w:marLeft w:val="0"/>
      <w:marRight w:val="0"/>
      <w:marTop w:val="0"/>
      <w:marBottom w:val="0"/>
      <w:divBdr>
        <w:top w:val="none" w:sz="0" w:space="0" w:color="auto"/>
        <w:left w:val="none" w:sz="0" w:space="0" w:color="auto"/>
        <w:bottom w:val="none" w:sz="0" w:space="0" w:color="auto"/>
        <w:right w:val="none" w:sz="0" w:space="0" w:color="auto"/>
      </w:divBdr>
    </w:div>
    <w:div w:id="1144858919">
      <w:bodyDiv w:val="1"/>
      <w:marLeft w:val="0"/>
      <w:marRight w:val="0"/>
      <w:marTop w:val="0"/>
      <w:marBottom w:val="0"/>
      <w:divBdr>
        <w:top w:val="none" w:sz="0" w:space="0" w:color="auto"/>
        <w:left w:val="none" w:sz="0" w:space="0" w:color="auto"/>
        <w:bottom w:val="none" w:sz="0" w:space="0" w:color="auto"/>
        <w:right w:val="none" w:sz="0" w:space="0" w:color="auto"/>
      </w:divBdr>
    </w:div>
    <w:div w:id="1156409598">
      <w:bodyDiv w:val="1"/>
      <w:marLeft w:val="0"/>
      <w:marRight w:val="0"/>
      <w:marTop w:val="0"/>
      <w:marBottom w:val="0"/>
      <w:divBdr>
        <w:top w:val="none" w:sz="0" w:space="0" w:color="auto"/>
        <w:left w:val="none" w:sz="0" w:space="0" w:color="auto"/>
        <w:bottom w:val="none" w:sz="0" w:space="0" w:color="auto"/>
        <w:right w:val="none" w:sz="0" w:space="0" w:color="auto"/>
      </w:divBdr>
    </w:div>
    <w:div w:id="1161651474">
      <w:bodyDiv w:val="1"/>
      <w:marLeft w:val="0"/>
      <w:marRight w:val="0"/>
      <w:marTop w:val="0"/>
      <w:marBottom w:val="0"/>
      <w:divBdr>
        <w:top w:val="none" w:sz="0" w:space="0" w:color="auto"/>
        <w:left w:val="none" w:sz="0" w:space="0" w:color="auto"/>
        <w:bottom w:val="none" w:sz="0" w:space="0" w:color="auto"/>
        <w:right w:val="none" w:sz="0" w:space="0" w:color="auto"/>
      </w:divBdr>
    </w:div>
    <w:div w:id="1227494138">
      <w:bodyDiv w:val="1"/>
      <w:marLeft w:val="0"/>
      <w:marRight w:val="0"/>
      <w:marTop w:val="0"/>
      <w:marBottom w:val="0"/>
      <w:divBdr>
        <w:top w:val="none" w:sz="0" w:space="0" w:color="auto"/>
        <w:left w:val="none" w:sz="0" w:space="0" w:color="auto"/>
        <w:bottom w:val="none" w:sz="0" w:space="0" w:color="auto"/>
        <w:right w:val="none" w:sz="0" w:space="0" w:color="auto"/>
      </w:divBdr>
    </w:div>
    <w:div w:id="1244142171">
      <w:bodyDiv w:val="1"/>
      <w:marLeft w:val="0"/>
      <w:marRight w:val="0"/>
      <w:marTop w:val="0"/>
      <w:marBottom w:val="0"/>
      <w:divBdr>
        <w:top w:val="none" w:sz="0" w:space="0" w:color="auto"/>
        <w:left w:val="none" w:sz="0" w:space="0" w:color="auto"/>
        <w:bottom w:val="none" w:sz="0" w:space="0" w:color="auto"/>
        <w:right w:val="none" w:sz="0" w:space="0" w:color="auto"/>
      </w:divBdr>
    </w:div>
    <w:div w:id="1244603709">
      <w:bodyDiv w:val="1"/>
      <w:marLeft w:val="0"/>
      <w:marRight w:val="0"/>
      <w:marTop w:val="0"/>
      <w:marBottom w:val="0"/>
      <w:divBdr>
        <w:top w:val="none" w:sz="0" w:space="0" w:color="auto"/>
        <w:left w:val="none" w:sz="0" w:space="0" w:color="auto"/>
        <w:bottom w:val="none" w:sz="0" w:space="0" w:color="auto"/>
        <w:right w:val="none" w:sz="0" w:space="0" w:color="auto"/>
      </w:divBdr>
    </w:div>
    <w:div w:id="1244992821">
      <w:bodyDiv w:val="1"/>
      <w:marLeft w:val="0"/>
      <w:marRight w:val="0"/>
      <w:marTop w:val="0"/>
      <w:marBottom w:val="0"/>
      <w:divBdr>
        <w:top w:val="none" w:sz="0" w:space="0" w:color="auto"/>
        <w:left w:val="none" w:sz="0" w:space="0" w:color="auto"/>
        <w:bottom w:val="none" w:sz="0" w:space="0" w:color="auto"/>
        <w:right w:val="none" w:sz="0" w:space="0" w:color="auto"/>
      </w:divBdr>
    </w:div>
    <w:div w:id="1277830047">
      <w:bodyDiv w:val="1"/>
      <w:marLeft w:val="0"/>
      <w:marRight w:val="0"/>
      <w:marTop w:val="0"/>
      <w:marBottom w:val="0"/>
      <w:divBdr>
        <w:top w:val="none" w:sz="0" w:space="0" w:color="auto"/>
        <w:left w:val="none" w:sz="0" w:space="0" w:color="auto"/>
        <w:bottom w:val="none" w:sz="0" w:space="0" w:color="auto"/>
        <w:right w:val="none" w:sz="0" w:space="0" w:color="auto"/>
      </w:divBdr>
    </w:div>
    <w:div w:id="1297443024">
      <w:bodyDiv w:val="1"/>
      <w:marLeft w:val="0"/>
      <w:marRight w:val="0"/>
      <w:marTop w:val="0"/>
      <w:marBottom w:val="0"/>
      <w:divBdr>
        <w:top w:val="none" w:sz="0" w:space="0" w:color="auto"/>
        <w:left w:val="none" w:sz="0" w:space="0" w:color="auto"/>
        <w:bottom w:val="none" w:sz="0" w:space="0" w:color="auto"/>
        <w:right w:val="none" w:sz="0" w:space="0" w:color="auto"/>
      </w:divBdr>
    </w:div>
    <w:div w:id="1307706587">
      <w:bodyDiv w:val="1"/>
      <w:marLeft w:val="0"/>
      <w:marRight w:val="0"/>
      <w:marTop w:val="0"/>
      <w:marBottom w:val="0"/>
      <w:divBdr>
        <w:top w:val="none" w:sz="0" w:space="0" w:color="auto"/>
        <w:left w:val="none" w:sz="0" w:space="0" w:color="auto"/>
        <w:bottom w:val="none" w:sz="0" w:space="0" w:color="auto"/>
        <w:right w:val="none" w:sz="0" w:space="0" w:color="auto"/>
      </w:divBdr>
    </w:div>
    <w:div w:id="1310087052">
      <w:bodyDiv w:val="1"/>
      <w:marLeft w:val="0"/>
      <w:marRight w:val="0"/>
      <w:marTop w:val="0"/>
      <w:marBottom w:val="0"/>
      <w:divBdr>
        <w:top w:val="none" w:sz="0" w:space="0" w:color="auto"/>
        <w:left w:val="none" w:sz="0" w:space="0" w:color="auto"/>
        <w:bottom w:val="none" w:sz="0" w:space="0" w:color="auto"/>
        <w:right w:val="none" w:sz="0" w:space="0" w:color="auto"/>
      </w:divBdr>
    </w:div>
    <w:div w:id="1312323525">
      <w:bodyDiv w:val="1"/>
      <w:marLeft w:val="0"/>
      <w:marRight w:val="0"/>
      <w:marTop w:val="0"/>
      <w:marBottom w:val="0"/>
      <w:divBdr>
        <w:top w:val="none" w:sz="0" w:space="0" w:color="auto"/>
        <w:left w:val="none" w:sz="0" w:space="0" w:color="auto"/>
        <w:bottom w:val="none" w:sz="0" w:space="0" w:color="auto"/>
        <w:right w:val="none" w:sz="0" w:space="0" w:color="auto"/>
      </w:divBdr>
    </w:div>
    <w:div w:id="1335455527">
      <w:bodyDiv w:val="1"/>
      <w:marLeft w:val="0"/>
      <w:marRight w:val="0"/>
      <w:marTop w:val="0"/>
      <w:marBottom w:val="0"/>
      <w:divBdr>
        <w:top w:val="none" w:sz="0" w:space="0" w:color="auto"/>
        <w:left w:val="none" w:sz="0" w:space="0" w:color="auto"/>
        <w:bottom w:val="none" w:sz="0" w:space="0" w:color="auto"/>
        <w:right w:val="none" w:sz="0" w:space="0" w:color="auto"/>
      </w:divBdr>
    </w:div>
    <w:div w:id="1351563119">
      <w:bodyDiv w:val="1"/>
      <w:marLeft w:val="0"/>
      <w:marRight w:val="0"/>
      <w:marTop w:val="0"/>
      <w:marBottom w:val="0"/>
      <w:divBdr>
        <w:top w:val="none" w:sz="0" w:space="0" w:color="auto"/>
        <w:left w:val="none" w:sz="0" w:space="0" w:color="auto"/>
        <w:bottom w:val="none" w:sz="0" w:space="0" w:color="auto"/>
        <w:right w:val="none" w:sz="0" w:space="0" w:color="auto"/>
      </w:divBdr>
    </w:div>
    <w:div w:id="1414159135">
      <w:bodyDiv w:val="1"/>
      <w:marLeft w:val="0"/>
      <w:marRight w:val="0"/>
      <w:marTop w:val="0"/>
      <w:marBottom w:val="0"/>
      <w:divBdr>
        <w:top w:val="none" w:sz="0" w:space="0" w:color="auto"/>
        <w:left w:val="none" w:sz="0" w:space="0" w:color="auto"/>
        <w:bottom w:val="none" w:sz="0" w:space="0" w:color="auto"/>
        <w:right w:val="none" w:sz="0" w:space="0" w:color="auto"/>
      </w:divBdr>
    </w:div>
    <w:div w:id="1431508247">
      <w:bodyDiv w:val="1"/>
      <w:marLeft w:val="0"/>
      <w:marRight w:val="0"/>
      <w:marTop w:val="0"/>
      <w:marBottom w:val="0"/>
      <w:divBdr>
        <w:top w:val="none" w:sz="0" w:space="0" w:color="auto"/>
        <w:left w:val="none" w:sz="0" w:space="0" w:color="auto"/>
        <w:bottom w:val="none" w:sz="0" w:space="0" w:color="auto"/>
        <w:right w:val="none" w:sz="0" w:space="0" w:color="auto"/>
      </w:divBdr>
    </w:div>
    <w:div w:id="1441605656">
      <w:bodyDiv w:val="1"/>
      <w:marLeft w:val="0"/>
      <w:marRight w:val="0"/>
      <w:marTop w:val="0"/>
      <w:marBottom w:val="0"/>
      <w:divBdr>
        <w:top w:val="none" w:sz="0" w:space="0" w:color="auto"/>
        <w:left w:val="none" w:sz="0" w:space="0" w:color="auto"/>
        <w:bottom w:val="none" w:sz="0" w:space="0" w:color="auto"/>
        <w:right w:val="none" w:sz="0" w:space="0" w:color="auto"/>
      </w:divBdr>
    </w:div>
    <w:div w:id="1456563736">
      <w:bodyDiv w:val="1"/>
      <w:marLeft w:val="0"/>
      <w:marRight w:val="0"/>
      <w:marTop w:val="0"/>
      <w:marBottom w:val="0"/>
      <w:divBdr>
        <w:top w:val="none" w:sz="0" w:space="0" w:color="auto"/>
        <w:left w:val="none" w:sz="0" w:space="0" w:color="auto"/>
        <w:bottom w:val="none" w:sz="0" w:space="0" w:color="auto"/>
        <w:right w:val="none" w:sz="0" w:space="0" w:color="auto"/>
      </w:divBdr>
    </w:div>
    <w:div w:id="1460149567">
      <w:bodyDiv w:val="1"/>
      <w:marLeft w:val="0"/>
      <w:marRight w:val="0"/>
      <w:marTop w:val="0"/>
      <w:marBottom w:val="0"/>
      <w:divBdr>
        <w:top w:val="none" w:sz="0" w:space="0" w:color="auto"/>
        <w:left w:val="none" w:sz="0" w:space="0" w:color="auto"/>
        <w:bottom w:val="none" w:sz="0" w:space="0" w:color="auto"/>
        <w:right w:val="none" w:sz="0" w:space="0" w:color="auto"/>
      </w:divBdr>
    </w:div>
    <w:div w:id="1471288998">
      <w:bodyDiv w:val="1"/>
      <w:marLeft w:val="0"/>
      <w:marRight w:val="0"/>
      <w:marTop w:val="0"/>
      <w:marBottom w:val="0"/>
      <w:divBdr>
        <w:top w:val="none" w:sz="0" w:space="0" w:color="auto"/>
        <w:left w:val="none" w:sz="0" w:space="0" w:color="auto"/>
        <w:bottom w:val="none" w:sz="0" w:space="0" w:color="auto"/>
        <w:right w:val="none" w:sz="0" w:space="0" w:color="auto"/>
      </w:divBdr>
    </w:div>
    <w:div w:id="1487820415">
      <w:bodyDiv w:val="1"/>
      <w:marLeft w:val="0"/>
      <w:marRight w:val="0"/>
      <w:marTop w:val="0"/>
      <w:marBottom w:val="0"/>
      <w:divBdr>
        <w:top w:val="none" w:sz="0" w:space="0" w:color="auto"/>
        <w:left w:val="none" w:sz="0" w:space="0" w:color="auto"/>
        <w:bottom w:val="none" w:sz="0" w:space="0" w:color="auto"/>
        <w:right w:val="none" w:sz="0" w:space="0" w:color="auto"/>
      </w:divBdr>
    </w:div>
    <w:div w:id="1497768522">
      <w:bodyDiv w:val="1"/>
      <w:marLeft w:val="0"/>
      <w:marRight w:val="0"/>
      <w:marTop w:val="0"/>
      <w:marBottom w:val="0"/>
      <w:divBdr>
        <w:top w:val="none" w:sz="0" w:space="0" w:color="auto"/>
        <w:left w:val="none" w:sz="0" w:space="0" w:color="auto"/>
        <w:bottom w:val="none" w:sz="0" w:space="0" w:color="auto"/>
        <w:right w:val="none" w:sz="0" w:space="0" w:color="auto"/>
      </w:divBdr>
    </w:div>
    <w:div w:id="1510832836">
      <w:bodyDiv w:val="1"/>
      <w:marLeft w:val="0"/>
      <w:marRight w:val="0"/>
      <w:marTop w:val="0"/>
      <w:marBottom w:val="0"/>
      <w:divBdr>
        <w:top w:val="none" w:sz="0" w:space="0" w:color="auto"/>
        <w:left w:val="none" w:sz="0" w:space="0" w:color="auto"/>
        <w:bottom w:val="none" w:sz="0" w:space="0" w:color="auto"/>
        <w:right w:val="none" w:sz="0" w:space="0" w:color="auto"/>
      </w:divBdr>
    </w:div>
    <w:div w:id="1516768073">
      <w:bodyDiv w:val="1"/>
      <w:marLeft w:val="0"/>
      <w:marRight w:val="0"/>
      <w:marTop w:val="0"/>
      <w:marBottom w:val="0"/>
      <w:divBdr>
        <w:top w:val="none" w:sz="0" w:space="0" w:color="auto"/>
        <w:left w:val="none" w:sz="0" w:space="0" w:color="auto"/>
        <w:bottom w:val="none" w:sz="0" w:space="0" w:color="auto"/>
        <w:right w:val="none" w:sz="0" w:space="0" w:color="auto"/>
      </w:divBdr>
    </w:div>
    <w:div w:id="1533302175">
      <w:bodyDiv w:val="1"/>
      <w:marLeft w:val="0"/>
      <w:marRight w:val="0"/>
      <w:marTop w:val="0"/>
      <w:marBottom w:val="0"/>
      <w:divBdr>
        <w:top w:val="none" w:sz="0" w:space="0" w:color="auto"/>
        <w:left w:val="none" w:sz="0" w:space="0" w:color="auto"/>
        <w:bottom w:val="none" w:sz="0" w:space="0" w:color="auto"/>
        <w:right w:val="none" w:sz="0" w:space="0" w:color="auto"/>
      </w:divBdr>
    </w:div>
    <w:div w:id="1551501355">
      <w:bodyDiv w:val="1"/>
      <w:marLeft w:val="0"/>
      <w:marRight w:val="0"/>
      <w:marTop w:val="0"/>
      <w:marBottom w:val="0"/>
      <w:divBdr>
        <w:top w:val="none" w:sz="0" w:space="0" w:color="auto"/>
        <w:left w:val="none" w:sz="0" w:space="0" w:color="auto"/>
        <w:bottom w:val="none" w:sz="0" w:space="0" w:color="auto"/>
        <w:right w:val="none" w:sz="0" w:space="0" w:color="auto"/>
      </w:divBdr>
    </w:div>
    <w:div w:id="1561986041">
      <w:bodyDiv w:val="1"/>
      <w:marLeft w:val="0"/>
      <w:marRight w:val="0"/>
      <w:marTop w:val="0"/>
      <w:marBottom w:val="0"/>
      <w:divBdr>
        <w:top w:val="none" w:sz="0" w:space="0" w:color="auto"/>
        <w:left w:val="none" w:sz="0" w:space="0" w:color="auto"/>
        <w:bottom w:val="none" w:sz="0" w:space="0" w:color="auto"/>
        <w:right w:val="none" w:sz="0" w:space="0" w:color="auto"/>
      </w:divBdr>
    </w:div>
    <w:div w:id="1571191588">
      <w:bodyDiv w:val="1"/>
      <w:marLeft w:val="0"/>
      <w:marRight w:val="0"/>
      <w:marTop w:val="0"/>
      <w:marBottom w:val="0"/>
      <w:divBdr>
        <w:top w:val="none" w:sz="0" w:space="0" w:color="auto"/>
        <w:left w:val="none" w:sz="0" w:space="0" w:color="auto"/>
        <w:bottom w:val="none" w:sz="0" w:space="0" w:color="auto"/>
        <w:right w:val="none" w:sz="0" w:space="0" w:color="auto"/>
      </w:divBdr>
    </w:div>
    <w:div w:id="1622883006">
      <w:bodyDiv w:val="1"/>
      <w:marLeft w:val="0"/>
      <w:marRight w:val="0"/>
      <w:marTop w:val="0"/>
      <w:marBottom w:val="0"/>
      <w:divBdr>
        <w:top w:val="none" w:sz="0" w:space="0" w:color="auto"/>
        <w:left w:val="none" w:sz="0" w:space="0" w:color="auto"/>
        <w:bottom w:val="none" w:sz="0" w:space="0" w:color="auto"/>
        <w:right w:val="none" w:sz="0" w:space="0" w:color="auto"/>
      </w:divBdr>
    </w:div>
    <w:div w:id="1625960763">
      <w:bodyDiv w:val="1"/>
      <w:marLeft w:val="0"/>
      <w:marRight w:val="0"/>
      <w:marTop w:val="0"/>
      <w:marBottom w:val="0"/>
      <w:divBdr>
        <w:top w:val="none" w:sz="0" w:space="0" w:color="auto"/>
        <w:left w:val="none" w:sz="0" w:space="0" w:color="auto"/>
        <w:bottom w:val="none" w:sz="0" w:space="0" w:color="auto"/>
        <w:right w:val="none" w:sz="0" w:space="0" w:color="auto"/>
      </w:divBdr>
    </w:div>
    <w:div w:id="1638535708">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88168983">
      <w:bodyDiv w:val="1"/>
      <w:marLeft w:val="0"/>
      <w:marRight w:val="0"/>
      <w:marTop w:val="0"/>
      <w:marBottom w:val="0"/>
      <w:divBdr>
        <w:top w:val="none" w:sz="0" w:space="0" w:color="auto"/>
        <w:left w:val="none" w:sz="0" w:space="0" w:color="auto"/>
        <w:bottom w:val="none" w:sz="0" w:space="0" w:color="auto"/>
        <w:right w:val="none" w:sz="0" w:space="0" w:color="auto"/>
      </w:divBdr>
    </w:div>
    <w:div w:id="1692343308">
      <w:bodyDiv w:val="1"/>
      <w:marLeft w:val="0"/>
      <w:marRight w:val="0"/>
      <w:marTop w:val="0"/>
      <w:marBottom w:val="0"/>
      <w:divBdr>
        <w:top w:val="none" w:sz="0" w:space="0" w:color="auto"/>
        <w:left w:val="none" w:sz="0" w:space="0" w:color="auto"/>
        <w:bottom w:val="none" w:sz="0" w:space="0" w:color="auto"/>
        <w:right w:val="none" w:sz="0" w:space="0" w:color="auto"/>
      </w:divBdr>
    </w:div>
    <w:div w:id="1709646485">
      <w:bodyDiv w:val="1"/>
      <w:marLeft w:val="0"/>
      <w:marRight w:val="0"/>
      <w:marTop w:val="0"/>
      <w:marBottom w:val="0"/>
      <w:divBdr>
        <w:top w:val="none" w:sz="0" w:space="0" w:color="auto"/>
        <w:left w:val="none" w:sz="0" w:space="0" w:color="auto"/>
        <w:bottom w:val="none" w:sz="0" w:space="0" w:color="auto"/>
        <w:right w:val="none" w:sz="0" w:space="0" w:color="auto"/>
      </w:divBdr>
    </w:div>
    <w:div w:id="1756003651">
      <w:bodyDiv w:val="1"/>
      <w:marLeft w:val="0"/>
      <w:marRight w:val="0"/>
      <w:marTop w:val="0"/>
      <w:marBottom w:val="0"/>
      <w:divBdr>
        <w:top w:val="none" w:sz="0" w:space="0" w:color="auto"/>
        <w:left w:val="none" w:sz="0" w:space="0" w:color="auto"/>
        <w:bottom w:val="none" w:sz="0" w:space="0" w:color="auto"/>
        <w:right w:val="none" w:sz="0" w:space="0" w:color="auto"/>
      </w:divBdr>
    </w:div>
    <w:div w:id="1768232605">
      <w:bodyDiv w:val="1"/>
      <w:marLeft w:val="0"/>
      <w:marRight w:val="0"/>
      <w:marTop w:val="0"/>
      <w:marBottom w:val="0"/>
      <w:divBdr>
        <w:top w:val="none" w:sz="0" w:space="0" w:color="auto"/>
        <w:left w:val="none" w:sz="0" w:space="0" w:color="auto"/>
        <w:bottom w:val="none" w:sz="0" w:space="0" w:color="auto"/>
        <w:right w:val="none" w:sz="0" w:space="0" w:color="auto"/>
      </w:divBdr>
    </w:div>
    <w:div w:id="1777948254">
      <w:bodyDiv w:val="1"/>
      <w:marLeft w:val="0"/>
      <w:marRight w:val="0"/>
      <w:marTop w:val="0"/>
      <w:marBottom w:val="0"/>
      <w:divBdr>
        <w:top w:val="none" w:sz="0" w:space="0" w:color="auto"/>
        <w:left w:val="none" w:sz="0" w:space="0" w:color="auto"/>
        <w:bottom w:val="none" w:sz="0" w:space="0" w:color="auto"/>
        <w:right w:val="none" w:sz="0" w:space="0" w:color="auto"/>
      </w:divBdr>
    </w:div>
    <w:div w:id="1837188577">
      <w:bodyDiv w:val="1"/>
      <w:marLeft w:val="0"/>
      <w:marRight w:val="0"/>
      <w:marTop w:val="0"/>
      <w:marBottom w:val="0"/>
      <w:divBdr>
        <w:top w:val="none" w:sz="0" w:space="0" w:color="auto"/>
        <w:left w:val="none" w:sz="0" w:space="0" w:color="auto"/>
        <w:bottom w:val="none" w:sz="0" w:space="0" w:color="auto"/>
        <w:right w:val="none" w:sz="0" w:space="0" w:color="auto"/>
      </w:divBdr>
    </w:div>
    <w:div w:id="1844084506">
      <w:bodyDiv w:val="1"/>
      <w:marLeft w:val="0"/>
      <w:marRight w:val="0"/>
      <w:marTop w:val="0"/>
      <w:marBottom w:val="0"/>
      <w:divBdr>
        <w:top w:val="none" w:sz="0" w:space="0" w:color="auto"/>
        <w:left w:val="none" w:sz="0" w:space="0" w:color="auto"/>
        <w:bottom w:val="none" w:sz="0" w:space="0" w:color="auto"/>
        <w:right w:val="none" w:sz="0" w:space="0" w:color="auto"/>
      </w:divBdr>
    </w:div>
    <w:div w:id="1845902198">
      <w:bodyDiv w:val="1"/>
      <w:marLeft w:val="0"/>
      <w:marRight w:val="0"/>
      <w:marTop w:val="0"/>
      <w:marBottom w:val="0"/>
      <w:divBdr>
        <w:top w:val="none" w:sz="0" w:space="0" w:color="auto"/>
        <w:left w:val="none" w:sz="0" w:space="0" w:color="auto"/>
        <w:bottom w:val="none" w:sz="0" w:space="0" w:color="auto"/>
        <w:right w:val="none" w:sz="0" w:space="0" w:color="auto"/>
      </w:divBdr>
    </w:div>
    <w:div w:id="1850831339">
      <w:bodyDiv w:val="1"/>
      <w:marLeft w:val="0"/>
      <w:marRight w:val="0"/>
      <w:marTop w:val="0"/>
      <w:marBottom w:val="0"/>
      <w:divBdr>
        <w:top w:val="none" w:sz="0" w:space="0" w:color="auto"/>
        <w:left w:val="none" w:sz="0" w:space="0" w:color="auto"/>
        <w:bottom w:val="none" w:sz="0" w:space="0" w:color="auto"/>
        <w:right w:val="none" w:sz="0" w:space="0" w:color="auto"/>
      </w:divBdr>
    </w:div>
    <w:div w:id="1859930180">
      <w:bodyDiv w:val="1"/>
      <w:marLeft w:val="0"/>
      <w:marRight w:val="0"/>
      <w:marTop w:val="0"/>
      <w:marBottom w:val="0"/>
      <w:divBdr>
        <w:top w:val="none" w:sz="0" w:space="0" w:color="auto"/>
        <w:left w:val="none" w:sz="0" w:space="0" w:color="auto"/>
        <w:bottom w:val="none" w:sz="0" w:space="0" w:color="auto"/>
        <w:right w:val="none" w:sz="0" w:space="0" w:color="auto"/>
      </w:divBdr>
    </w:div>
    <w:div w:id="1867251927">
      <w:bodyDiv w:val="1"/>
      <w:marLeft w:val="0"/>
      <w:marRight w:val="0"/>
      <w:marTop w:val="0"/>
      <w:marBottom w:val="0"/>
      <w:divBdr>
        <w:top w:val="none" w:sz="0" w:space="0" w:color="auto"/>
        <w:left w:val="none" w:sz="0" w:space="0" w:color="auto"/>
        <w:bottom w:val="none" w:sz="0" w:space="0" w:color="auto"/>
        <w:right w:val="none" w:sz="0" w:space="0" w:color="auto"/>
      </w:divBdr>
    </w:div>
    <w:div w:id="1878008599">
      <w:bodyDiv w:val="1"/>
      <w:marLeft w:val="0"/>
      <w:marRight w:val="0"/>
      <w:marTop w:val="0"/>
      <w:marBottom w:val="0"/>
      <w:divBdr>
        <w:top w:val="none" w:sz="0" w:space="0" w:color="auto"/>
        <w:left w:val="none" w:sz="0" w:space="0" w:color="auto"/>
        <w:bottom w:val="none" w:sz="0" w:space="0" w:color="auto"/>
        <w:right w:val="none" w:sz="0" w:space="0" w:color="auto"/>
      </w:divBdr>
    </w:div>
    <w:div w:id="1893996505">
      <w:bodyDiv w:val="1"/>
      <w:marLeft w:val="0"/>
      <w:marRight w:val="0"/>
      <w:marTop w:val="0"/>
      <w:marBottom w:val="0"/>
      <w:divBdr>
        <w:top w:val="none" w:sz="0" w:space="0" w:color="auto"/>
        <w:left w:val="none" w:sz="0" w:space="0" w:color="auto"/>
        <w:bottom w:val="none" w:sz="0" w:space="0" w:color="auto"/>
        <w:right w:val="none" w:sz="0" w:space="0" w:color="auto"/>
      </w:divBdr>
    </w:div>
    <w:div w:id="1896508463">
      <w:bodyDiv w:val="1"/>
      <w:marLeft w:val="0"/>
      <w:marRight w:val="0"/>
      <w:marTop w:val="0"/>
      <w:marBottom w:val="0"/>
      <w:divBdr>
        <w:top w:val="none" w:sz="0" w:space="0" w:color="auto"/>
        <w:left w:val="none" w:sz="0" w:space="0" w:color="auto"/>
        <w:bottom w:val="none" w:sz="0" w:space="0" w:color="auto"/>
        <w:right w:val="none" w:sz="0" w:space="0" w:color="auto"/>
      </w:divBdr>
    </w:div>
    <w:div w:id="1964727244">
      <w:bodyDiv w:val="1"/>
      <w:marLeft w:val="0"/>
      <w:marRight w:val="0"/>
      <w:marTop w:val="0"/>
      <w:marBottom w:val="0"/>
      <w:divBdr>
        <w:top w:val="none" w:sz="0" w:space="0" w:color="auto"/>
        <w:left w:val="none" w:sz="0" w:space="0" w:color="auto"/>
        <w:bottom w:val="none" w:sz="0" w:space="0" w:color="auto"/>
        <w:right w:val="none" w:sz="0" w:space="0" w:color="auto"/>
      </w:divBdr>
    </w:div>
    <w:div w:id="1980649519">
      <w:bodyDiv w:val="1"/>
      <w:marLeft w:val="0"/>
      <w:marRight w:val="0"/>
      <w:marTop w:val="0"/>
      <w:marBottom w:val="0"/>
      <w:divBdr>
        <w:top w:val="none" w:sz="0" w:space="0" w:color="auto"/>
        <w:left w:val="none" w:sz="0" w:space="0" w:color="auto"/>
        <w:bottom w:val="none" w:sz="0" w:space="0" w:color="auto"/>
        <w:right w:val="none" w:sz="0" w:space="0" w:color="auto"/>
      </w:divBdr>
    </w:div>
    <w:div w:id="2002654709">
      <w:bodyDiv w:val="1"/>
      <w:marLeft w:val="0"/>
      <w:marRight w:val="0"/>
      <w:marTop w:val="0"/>
      <w:marBottom w:val="0"/>
      <w:divBdr>
        <w:top w:val="none" w:sz="0" w:space="0" w:color="auto"/>
        <w:left w:val="none" w:sz="0" w:space="0" w:color="auto"/>
        <w:bottom w:val="none" w:sz="0" w:space="0" w:color="auto"/>
        <w:right w:val="none" w:sz="0" w:space="0" w:color="auto"/>
      </w:divBdr>
    </w:div>
    <w:div w:id="2009751294">
      <w:bodyDiv w:val="1"/>
      <w:marLeft w:val="0"/>
      <w:marRight w:val="0"/>
      <w:marTop w:val="0"/>
      <w:marBottom w:val="0"/>
      <w:divBdr>
        <w:top w:val="none" w:sz="0" w:space="0" w:color="auto"/>
        <w:left w:val="none" w:sz="0" w:space="0" w:color="auto"/>
        <w:bottom w:val="none" w:sz="0" w:space="0" w:color="auto"/>
        <w:right w:val="none" w:sz="0" w:space="0" w:color="auto"/>
      </w:divBdr>
    </w:div>
    <w:div w:id="2058581493">
      <w:bodyDiv w:val="1"/>
      <w:marLeft w:val="0"/>
      <w:marRight w:val="0"/>
      <w:marTop w:val="0"/>
      <w:marBottom w:val="0"/>
      <w:divBdr>
        <w:top w:val="none" w:sz="0" w:space="0" w:color="auto"/>
        <w:left w:val="none" w:sz="0" w:space="0" w:color="auto"/>
        <w:bottom w:val="none" w:sz="0" w:space="0" w:color="auto"/>
        <w:right w:val="none" w:sz="0" w:space="0" w:color="auto"/>
      </w:divBdr>
    </w:div>
    <w:div w:id="2073192811">
      <w:bodyDiv w:val="1"/>
      <w:marLeft w:val="0"/>
      <w:marRight w:val="0"/>
      <w:marTop w:val="0"/>
      <w:marBottom w:val="0"/>
      <w:divBdr>
        <w:top w:val="none" w:sz="0" w:space="0" w:color="auto"/>
        <w:left w:val="none" w:sz="0" w:space="0" w:color="auto"/>
        <w:bottom w:val="none" w:sz="0" w:space="0" w:color="auto"/>
        <w:right w:val="none" w:sz="0" w:space="0" w:color="auto"/>
      </w:divBdr>
    </w:div>
    <w:div w:id="2094006668">
      <w:bodyDiv w:val="1"/>
      <w:marLeft w:val="0"/>
      <w:marRight w:val="0"/>
      <w:marTop w:val="0"/>
      <w:marBottom w:val="0"/>
      <w:divBdr>
        <w:top w:val="none" w:sz="0" w:space="0" w:color="auto"/>
        <w:left w:val="none" w:sz="0" w:space="0" w:color="auto"/>
        <w:bottom w:val="none" w:sz="0" w:space="0" w:color="auto"/>
        <w:right w:val="none" w:sz="0" w:space="0" w:color="auto"/>
      </w:divBdr>
    </w:div>
    <w:div w:id="2104690740">
      <w:bodyDiv w:val="1"/>
      <w:marLeft w:val="0"/>
      <w:marRight w:val="0"/>
      <w:marTop w:val="0"/>
      <w:marBottom w:val="0"/>
      <w:divBdr>
        <w:top w:val="none" w:sz="0" w:space="0" w:color="auto"/>
        <w:left w:val="none" w:sz="0" w:space="0" w:color="auto"/>
        <w:bottom w:val="none" w:sz="0" w:space="0" w:color="auto"/>
        <w:right w:val="none" w:sz="0" w:space="0" w:color="auto"/>
      </w:divBdr>
    </w:div>
    <w:div w:id="2108187415">
      <w:bodyDiv w:val="1"/>
      <w:marLeft w:val="0"/>
      <w:marRight w:val="0"/>
      <w:marTop w:val="0"/>
      <w:marBottom w:val="0"/>
      <w:divBdr>
        <w:top w:val="none" w:sz="0" w:space="0" w:color="auto"/>
        <w:left w:val="none" w:sz="0" w:space="0" w:color="auto"/>
        <w:bottom w:val="none" w:sz="0" w:space="0" w:color="auto"/>
        <w:right w:val="none" w:sz="0" w:space="0" w:color="auto"/>
      </w:divBdr>
    </w:div>
    <w:div w:id="213609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57078-8C5D-4A44-A87D-F92C18E73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5186</Words>
  <Characters>29566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Office 2</cp:lastModifiedBy>
  <cp:revision>2</cp:revision>
  <cp:lastPrinted>2014-12-17T09:26:00Z</cp:lastPrinted>
  <dcterms:created xsi:type="dcterms:W3CDTF">2020-10-15T09:05:00Z</dcterms:created>
  <dcterms:modified xsi:type="dcterms:W3CDTF">2020-10-15T09:05:00Z</dcterms:modified>
</cp:coreProperties>
</file>