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8E" w:rsidRPr="00E94C1C" w:rsidRDefault="00E94C1C" w:rsidP="00E94C1C">
      <w:pPr>
        <w:jc w:val="center"/>
        <w:rPr>
          <w:b/>
        </w:rPr>
      </w:pPr>
      <w:r w:rsidRPr="00E94C1C">
        <w:rPr>
          <w:b/>
        </w:rPr>
        <w:t>Singleton Engineering Pension Scheme</w:t>
      </w:r>
    </w:p>
    <w:p w:rsidR="00E94C1C" w:rsidRPr="00E94C1C" w:rsidRDefault="00E94C1C" w:rsidP="00E94C1C">
      <w:pPr>
        <w:jc w:val="center"/>
        <w:rPr>
          <w:b/>
        </w:rPr>
      </w:pPr>
      <w:r w:rsidRPr="00E94C1C">
        <w:rPr>
          <w:b/>
        </w:rPr>
        <w:t>Trustee Minutes</w:t>
      </w:r>
    </w:p>
    <w:p w:rsidR="00E94C1C" w:rsidRDefault="00E94C1C">
      <w:r>
        <w:t>In Attendance</w:t>
      </w:r>
    </w:p>
    <w:p w:rsidR="00E94C1C" w:rsidRDefault="00E94C1C">
      <w:r>
        <w:t>Martin Singleton (MS)</w:t>
      </w:r>
      <w:r>
        <w:br/>
        <w:t>Duncan Singleton (DS)</w:t>
      </w:r>
      <w:r>
        <w:br/>
        <w:t>David Singleton (DAS)</w:t>
      </w:r>
      <w:r>
        <w:br/>
        <w:t>Peter Singleton (PS)</w:t>
      </w:r>
      <w:r>
        <w:br/>
        <w:t>Roger Bloomer (RB)</w:t>
      </w:r>
      <w:r>
        <w:br/>
        <w:t>Mark Miserotti (MM)</w:t>
      </w:r>
      <w:r>
        <w:br/>
        <w:t>Gavin McCloskey (GM)</w:t>
      </w:r>
      <w:r>
        <w:br/>
        <w:t>Graham Williams</w:t>
      </w:r>
      <w:r w:rsidR="00B80458">
        <w:t xml:space="preserve"> (GW)</w:t>
      </w:r>
    </w:p>
    <w:p w:rsidR="00E94C1C" w:rsidRDefault="00E94C1C">
      <w:r>
        <w:t>On: 6 July 2011 @ 12 pm</w:t>
      </w:r>
      <w:r>
        <w:br/>
      </w:r>
      <w:r>
        <w:br/>
        <w:t>PS invited GM to open proceedings with the Annual Trustee Report which had been previously distributed for comment.</w:t>
      </w:r>
      <w:r>
        <w:br/>
      </w:r>
      <w:r>
        <w:br/>
        <w:t>GM highlighted various aspects of the report in particular the following items were noted:</w:t>
      </w:r>
    </w:p>
    <w:p w:rsidR="00E94C1C" w:rsidRDefault="00E94C1C">
      <w:r>
        <w:t xml:space="preserve">There was now a greater restriction on employer related transactions and the importance of </w:t>
      </w:r>
      <w:r w:rsidR="002F0CB3">
        <w:t>highlighting</w:t>
      </w:r>
      <w:r>
        <w:t xml:space="preserve"> in advance any employer loans and borrowings should be notified in advance. This will ensure consistency with HMRC rules.</w:t>
      </w:r>
    </w:p>
    <w:p w:rsidR="00A5041D" w:rsidRDefault="00E94C1C">
      <w:r>
        <w:t xml:space="preserve">Contribution limits have been changed with effect from 5 April 2011, in particular the ability for the Company to make contributions was now reduced to £50,000 per member; subject of course the availability to </w:t>
      </w:r>
      <w:r w:rsidR="002F0CB3">
        <w:t>carry</w:t>
      </w:r>
      <w:r>
        <w:t xml:space="preserve"> forward </w:t>
      </w:r>
      <w:r w:rsidR="00A5041D">
        <w:t xml:space="preserve">3 years </w:t>
      </w:r>
      <w:r>
        <w:t>un</w:t>
      </w:r>
      <w:r w:rsidR="00A5041D">
        <w:t>used</w:t>
      </w:r>
      <w:r>
        <w:t xml:space="preserve"> relief. </w:t>
      </w:r>
      <w:r w:rsidR="00A5041D">
        <w:br/>
      </w:r>
      <w:r w:rsidR="00A5041D">
        <w:br/>
      </w:r>
      <w:proofErr w:type="gramStart"/>
      <w:r w:rsidR="00A5041D">
        <w:t>Pension Scheme Rules.</w:t>
      </w:r>
      <w:proofErr w:type="gramEnd"/>
      <w:r w:rsidR="00A5041D">
        <w:t xml:space="preserve"> The rul</w:t>
      </w:r>
      <w:r w:rsidR="006A61CB">
        <w:t>es of the pension scheme will</w:t>
      </w:r>
      <w:r w:rsidR="00A5041D">
        <w:t xml:space="preserve"> </w:t>
      </w:r>
      <w:r w:rsidR="006A61CB">
        <w:t>need</w:t>
      </w:r>
      <w:r w:rsidR="00A5041D">
        <w:t xml:space="preserve"> to be updated reflecting the change in contribution limits, death benefits, pensions in payment and general tax planning. The rules of the scheme would carry a cost in the order of £300-£400 plus an engrossment cost of £50.00; Pension Practitioner would absorb these costs in the fixed annual </w:t>
      </w:r>
      <w:r w:rsidR="002F0CB3">
        <w:t>administration</w:t>
      </w:r>
      <w:r w:rsidR="00A5041D">
        <w:t xml:space="preserve"> cost for the pension scheme.</w:t>
      </w:r>
    </w:p>
    <w:p w:rsidR="00E94C1C" w:rsidRDefault="00A5041D">
      <w:r>
        <w:t>Benefit Statement –the assumptions by which Pension Practitioner used were not reflective of the actual returns or prevailing interest rates. GM advised that the returns we</w:t>
      </w:r>
      <w:r w:rsidR="002F0CB3">
        <w:t>re</w:t>
      </w:r>
      <w:r w:rsidR="00B60226">
        <w:t xml:space="preserve"> on a pre</w:t>
      </w:r>
      <w:r>
        <w:t xml:space="preserve">scribed basis which they were bound to use </w:t>
      </w:r>
      <w:proofErr w:type="gramStart"/>
      <w:r>
        <w:t>laid</w:t>
      </w:r>
      <w:proofErr w:type="gramEnd"/>
      <w:r>
        <w:t xml:space="preserve"> down by the Government Actuaries Dept in conjunction with the Pensions Regulator. DS queried the interest rate used for pension income on retirement and GM advised that the members each had </w:t>
      </w:r>
      <w:r w:rsidR="00385E0B">
        <w:t>different years</w:t>
      </w:r>
      <w:r>
        <w:t xml:space="preserve"> to retirement, </w:t>
      </w:r>
      <w:r w:rsidR="00385E0B">
        <w:t>which are subject to a mortality drag. Younger members are deemed to live longer than older scheme members; with the exception to someone who is within 5 years of retirement, they are subject to a different methodology.</w:t>
      </w:r>
    </w:p>
    <w:p w:rsidR="00385E0B" w:rsidRDefault="00385E0B">
      <w:r>
        <w:t xml:space="preserve">MS’s pension had decreased following a reduction in fund value and to account for this GM obtained pension rates on ill health terms. GM advised that of the insurers quoted, none were willing to accept that the </w:t>
      </w:r>
      <w:r w:rsidR="002F0CB3">
        <w:t>circumstances of MS were</w:t>
      </w:r>
      <w:r>
        <w:t xml:space="preserve"> such that a material increase in pension income could be provided. GW concurred that on initial review of the medical questionnaire it was unlikely whether </w:t>
      </w:r>
      <w:r>
        <w:lastRenderedPageBreak/>
        <w:t>MS was deemed to be in ill health.</w:t>
      </w:r>
      <w:r>
        <w:br/>
      </w:r>
      <w:r>
        <w:br/>
        <w:t>The Trustees prepared a list of questions for GW and to discuss generally amongst the scheme advisors.</w:t>
      </w:r>
    </w:p>
    <w:p w:rsidR="00385E0B" w:rsidRDefault="002603B5">
      <w:r>
        <w:t xml:space="preserve">MS raised concerns over which part of the property was to be allocated to each member and the implication if all trustees did not agree. GW said if all trustees could not agree then you would </w:t>
      </w:r>
      <w:r w:rsidR="002F0CB3">
        <w:t xml:space="preserve">be bound by </w:t>
      </w:r>
      <w:r>
        <w:t xml:space="preserve">trust law.  </w:t>
      </w:r>
      <w:r w:rsidR="002F0CB3">
        <w:t>As a rule of thumb, all trustees would need to agree the allocation of property and other assets unanimously.</w:t>
      </w:r>
    </w:p>
    <w:p w:rsidR="002603B5" w:rsidRDefault="002F0CB3">
      <w:r>
        <w:t>MS requested clarification on how a new scheme could operate. GW advised that a</w:t>
      </w:r>
      <w:r w:rsidR="00E132F1">
        <w:t xml:space="preserve">ny new scheme created would operate as a closed scheme whereby the retired members </w:t>
      </w:r>
      <w:r>
        <w:t xml:space="preserve">and their funds </w:t>
      </w:r>
      <w:r w:rsidR="00E132F1">
        <w:t xml:space="preserve">would be </w:t>
      </w:r>
      <w:r>
        <w:t>ring fenced</w:t>
      </w:r>
      <w:r w:rsidR="00E132F1">
        <w:t xml:space="preserve"> from the Company. Any powers and responsibilities that would otherwise arise in the Company woul</w:t>
      </w:r>
      <w:r>
        <w:t>d be transferred to the retired member Trustees</w:t>
      </w:r>
      <w:r w:rsidR="00E132F1">
        <w:t>. Therefore, pension scheme expenses would be met by the Trustees and not the Company.</w:t>
      </w:r>
    </w:p>
    <w:p w:rsidR="002F0CB3" w:rsidRDefault="00E132F1">
      <w:r>
        <w:t xml:space="preserve">DAS requested clarification on the appointment of new trustees. GM confirmed that the power of appointment and removal is vested in the Company, however they cannot remove a trustee if it has a negative impact on </w:t>
      </w:r>
      <w:r w:rsidR="002F0CB3">
        <w:t>their rights and benefits in the Scheme.</w:t>
      </w:r>
    </w:p>
    <w:p w:rsidR="00E132F1" w:rsidRDefault="004C26CC" w:rsidP="00B60226">
      <w:r>
        <w:t>GM explained</w:t>
      </w:r>
      <w:r w:rsidR="006A61CB">
        <w:t xml:space="preserve"> that</w:t>
      </w:r>
      <w:r w:rsidR="006A61CB" w:rsidRPr="006A61CB">
        <w:t xml:space="preserve"> had</w:t>
      </w:r>
      <w:r w:rsidR="006A61CB">
        <w:t xml:space="preserve"> there been an agreement of the trustees at an earlier date to revise the property valuation downwards </w:t>
      </w:r>
      <w:r>
        <w:t>the fund splits</w:t>
      </w:r>
      <w:r w:rsidR="006A61CB">
        <w:t xml:space="preserve"> would have changed marginally with the </w:t>
      </w:r>
      <w:r w:rsidR="001C6A5D">
        <w:t>active members</w:t>
      </w:r>
      <w:r w:rsidR="006A61CB">
        <w:t xml:space="preserve"> being</w:t>
      </w:r>
      <w:r w:rsidR="001C6A5D">
        <w:t xml:space="preserve"> </w:t>
      </w:r>
      <w:r w:rsidR="006A61CB">
        <w:t>better off</w:t>
      </w:r>
      <w:r w:rsidR="001C6A5D">
        <w:t xml:space="preserve"> </w:t>
      </w:r>
      <w:r w:rsidR="006A61CB">
        <w:t>and MS</w:t>
      </w:r>
      <w:r w:rsidR="001C6A5D">
        <w:t xml:space="preserve"> worse off. </w:t>
      </w:r>
    </w:p>
    <w:p w:rsidR="001C6A5D" w:rsidRDefault="001C6A5D">
      <w:r>
        <w:t xml:space="preserve">GM mentioned that there is a possibility that the </w:t>
      </w:r>
      <w:r w:rsidR="002F0CB3">
        <w:t>R</w:t>
      </w:r>
      <w:r>
        <w:t xml:space="preserve">evenue will reduce the annual allowance to £40k. The question was asked to GW if the </w:t>
      </w:r>
      <w:r w:rsidR="002F0CB3">
        <w:t>C</w:t>
      </w:r>
      <w:r>
        <w:t>ompany s</w:t>
      </w:r>
      <w:r w:rsidR="002F0CB3">
        <w:t xml:space="preserve">hould contribute to the Scheme </w:t>
      </w:r>
      <w:r>
        <w:t xml:space="preserve">if there was scope </w:t>
      </w:r>
      <w:bookmarkStart w:id="0" w:name="_GoBack"/>
      <w:r>
        <w:t xml:space="preserve">to do so. GW responded by confirming there would be a corporation tax deduction benefit, however </w:t>
      </w:r>
      <w:bookmarkEnd w:id="0"/>
      <w:r>
        <w:t xml:space="preserve">if money would potentially be required in the business then a pension contribution might not be the best option. It will become clearer as to whether this is an option when the </w:t>
      </w:r>
      <w:r w:rsidR="002F0CB3">
        <w:t>C</w:t>
      </w:r>
      <w:r>
        <w:t xml:space="preserve">ompany accounts are finalised. </w:t>
      </w:r>
    </w:p>
    <w:p w:rsidR="00385E0B" w:rsidRDefault="00B05639">
      <w:r>
        <w:t xml:space="preserve">Two options were explored regarding a scheme split. Option 1 is where the members are all part of a master trust, with the assets separated into two parts; each with </w:t>
      </w:r>
      <w:r w:rsidR="002F0CB3">
        <w:t>its</w:t>
      </w:r>
      <w:r>
        <w:t xml:space="preserve"> own bank account. The second option was to split the pension scheme in two and the retired members join the new arrangement.</w:t>
      </w:r>
      <w:r w:rsidR="004265F0">
        <w:t xml:space="preserve"> Under the second option, the trustees would need to decide how the properties should be split between both groups.</w:t>
      </w:r>
    </w:p>
    <w:p w:rsidR="004265F0" w:rsidRDefault="00AE45A7">
      <w:r>
        <w:t xml:space="preserve">The trustees concluded that option two in respect of the active members was </w:t>
      </w:r>
      <w:r w:rsidR="002F0CB3">
        <w:t xml:space="preserve">likely to be </w:t>
      </w:r>
      <w:r>
        <w:t>the preferred route, but they with the “pensioner” members would need to convene and decide how the properties should be allocated. The advisors would then implement the decisions agreed.</w:t>
      </w:r>
    </w:p>
    <w:p w:rsidR="00385E0B" w:rsidRDefault="00AE45A7">
      <w:r>
        <w:t>There being no further business, the meeting was closed.</w:t>
      </w:r>
    </w:p>
    <w:sectPr w:rsidR="00385E0B" w:rsidSect="00E804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94C1C"/>
    <w:rsid w:val="001C6A5D"/>
    <w:rsid w:val="002603B5"/>
    <w:rsid w:val="002F0CB3"/>
    <w:rsid w:val="00385E0B"/>
    <w:rsid w:val="004265F0"/>
    <w:rsid w:val="004C26CC"/>
    <w:rsid w:val="0058568E"/>
    <w:rsid w:val="006A61CB"/>
    <w:rsid w:val="007A2E0D"/>
    <w:rsid w:val="00884C43"/>
    <w:rsid w:val="00A5041D"/>
    <w:rsid w:val="00AE45A7"/>
    <w:rsid w:val="00B05639"/>
    <w:rsid w:val="00B60226"/>
    <w:rsid w:val="00B80458"/>
    <w:rsid w:val="00C208CD"/>
    <w:rsid w:val="00D8723B"/>
    <w:rsid w:val="00E132F1"/>
    <w:rsid w:val="00E804C0"/>
    <w:rsid w:val="00E94C1C"/>
    <w:rsid w:val="00F43BE0"/>
    <w:rsid w:val="00FC75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C0"/>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Dell Systems</cp:lastModifiedBy>
  <cp:revision>2</cp:revision>
  <dcterms:created xsi:type="dcterms:W3CDTF">2011-10-06T14:01:00Z</dcterms:created>
  <dcterms:modified xsi:type="dcterms:W3CDTF">2011-10-06T14:01:00Z</dcterms:modified>
</cp:coreProperties>
</file>