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16/12/2022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1w9egrgie8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Firewater Scheme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S0000020333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28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November 2022. Please find below the requested information to assist with the registration of The Firewater Scheme 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</w:t>
      </w:r>
      <w:r w:rsidDel="00000000" w:rsidR="00000000" w:rsidRPr="00000000">
        <w:rPr>
          <w:rFonts w:ascii="Arial" w:cs="Arial" w:eastAsia="Arial" w:hAnsi="Arial"/>
          <w:rtl w:val="0"/>
        </w:rPr>
        <w:t xml:space="preserve">e two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members. Please see the members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details below: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Patrick Joseph Hynes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4/1 175 Finneston Street, Glasgow, G3 8HD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WM210204B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07947592080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Patrick Nathan Hynes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2/1 33 Dalintober Street, Glasgow, G5 8JZ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JX010502C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07765288127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do not anticipate any more members joining the scheme. The scheme will not be marketed. There are no introducers involved.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rtl w:val="0"/>
        </w:rPr>
        <w:t xml:space="preserve">scheme will be funded by the contributions from business profits of the sponsoring employer totalling approximately £80,000 in the first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investment being considered at present </w:t>
      </w:r>
      <w:r w:rsidDel="00000000" w:rsidR="00000000" w:rsidRPr="00000000">
        <w:rPr>
          <w:rFonts w:ascii="Arial" w:cs="Arial" w:eastAsia="Arial" w:hAnsi="Arial"/>
          <w:rtl w:val="0"/>
        </w:rPr>
        <w:t xml:space="preserve">is 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commercial property purchase. The Trustees may also elect a secured loan to the sponsoring employer of the SSAS to assist them to develop their businesses.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anticipated fund value at the end of the first year of scheme's existence is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£100,000.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Wickenburg Limited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341 Sauchiehall Street, Glasgow, Scotland, G2 3HW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07947592080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50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120/LA69896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 132507738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 5808014611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Patrick Joseph Hynes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4/1 175 Finneston Street, Glasgow, G3 8HD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WM210204B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07947592080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Patrick Nathan Hynes</w:t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2/1 33 Dalintober Street, Glasgow, G5 8JZ</w:t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JX010502C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07765288127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 to set up.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</w:t>
        <w:br w:type="textWrapping"/>
        <w:t xml:space="preserve">Director 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-914392</wp:posOffset>
          </wp:positionH>
          <wp:positionV relativeFrom="paragraph">
            <wp:posOffset>-236848</wp:posOffset>
          </wp:positionV>
          <wp:extent cx="7792338" cy="1086501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-914392</wp:posOffset>
          </wp:positionH>
          <wp:positionV relativeFrom="paragraph">
            <wp:posOffset>-457192</wp:posOffset>
          </wp:positionV>
          <wp:extent cx="7810500" cy="1126514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43A7F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7Uz/nqpp1V5v8lMBUayJTJSulQ==">AMUW2mU/J3rho0g664fHK4+T0Vb1dLys61NYe3JI1jn21xDK4pzlhPNvSUaVXpf0PwNJNxe3xYfg9g2JdwgzGie2dBJlCqGXLcho6hgyxAFd4c7UxgotdRgiMeLEgayB7DPcw6UoC6rANx6HybvI+Nz6mbA6yugn1g==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2022-07-20T16:04:00Z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