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46" w:rsidRDefault="00B53246" w:rsidP="00F12179">
      <w:pPr>
        <w:jc w:val="center"/>
        <w:rPr>
          <w:rFonts w:cs="Arial"/>
          <w:b/>
        </w:rPr>
      </w:pPr>
      <w:r w:rsidRPr="00B53246">
        <w:rPr>
          <w:rFonts w:cs="Arial"/>
          <w:b/>
          <w:color w:val="0B0C0C"/>
          <w:sz w:val="19"/>
          <w:szCs w:val="19"/>
          <w:shd w:val="clear" w:color="auto" w:fill="FFFFFF"/>
        </w:rPr>
        <w:t>Company number</w:t>
      </w:r>
      <w:r w:rsidRPr="00B53246">
        <w:rPr>
          <w:rStyle w:val="apple-converted-space"/>
          <w:rFonts w:cs="Arial"/>
          <w:b/>
          <w:color w:val="0B0C0C"/>
          <w:sz w:val="19"/>
          <w:szCs w:val="19"/>
          <w:shd w:val="clear" w:color="auto" w:fill="FFFFFF"/>
        </w:rPr>
        <w:t> :</w:t>
      </w:r>
      <w:r>
        <w:rPr>
          <w:rStyle w:val="apple-converted-space"/>
          <w:rFonts w:cs="Arial"/>
          <w:color w:val="0B0C0C"/>
          <w:sz w:val="19"/>
          <w:szCs w:val="19"/>
          <w:shd w:val="clear" w:color="auto" w:fill="FFFFFF"/>
        </w:rPr>
        <w:t xml:space="preserve"> </w:t>
      </w:r>
      <w:r>
        <w:rPr>
          <w:rStyle w:val="Strong"/>
          <w:rFonts w:cs="Arial"/>
          <w:color w:val="0B0C0C"/>
          <w:sz w:val="19"/>
          <w:szCs w:val="19"/>
          <w:bdr w:val="none" w:sz="0" w:space="0" w:color="auto" w:frame="1"/>
          <w:shd w:val="clear" w:color="auto" w:fill="FFFFFF"/>
        </w:rPr>
        <w:t>10247727</w:t>
      </w:r>
      <w:r>
        <w:rPr>
          <w:rFonts w:cs="Arial"/>
          <w:b/>
        </w:rPr>
        <w:t xml:space="preserve"> </w:t>
      </w:r>
    </w:p>
    <w:p w:rsidR="00F12179" w:rsidRPr="00F12179" w:rsidRDefault="00B53246" w:rsidP="00F12179">
      <w:pPr>
        <w:jc w:val="center"/>
        <w:rPr>
          <w:rFonts w:cs="Arial"/>
          <w:b/>
        </w:rPr>
      </w:pPr>
      <w:r>
        <w:rPr>
          <w:rFonts w:cs="Arial"/>
          <w:b/>
        </w:rPr>
        <w:t>JDB</w:t>
      </w:r>
      <w:r w:rsidR="00756DAB">
        <w:rPr>
          <w:rFonts w:cs="Arial"/>
          <w:b/>
        </w:rPr>
        <w:t xml:space="preserve"> Properties Limited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bookmarkStart w:id="0" w:name="_GoBack"/>
      <w:bookmarkEnd w:id="0"/>
      <w:r w:rsidR="00756DAB">
        <w:rPr>
          <w:rFonts w:cs="Arial"/>
          <w:b/>
        </w:rPr>
        <w:t>:</w:t>
      </w: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r w:rsidR="00727564">
              <w:rPr>
                <w:rFonts w:cs="Arial"/>
              </w:rPr>
              <w:t xml:space="preserve"> or arising out of a prospective interest in Taxable Property as defined by Finance Act 2004</w:t>
            </w:r>
            <w:r w:rsidRPr="00F12179">
              <w:rPr>
                <w:rFonts w:cs="Arial"/>
              </w:rPr>
              <w:t>;</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Default="00922CF3" w:rsidP="00781253">
            <w:pPr>
              <w:widowControl w:val="0"/>
              <w:tabs>
                <w:tab w:val="left" w:pos="612"/>
              </w:tabs>
              <w:suppressAutoHyphens/>
              <w:ind w:left="612" w:hanging="612"/>
              <w:jc w:val="both"/>
              <w:rPr>
                <w:rFonts w:cs="Arial"/>
                <w:szCs w:val="20"/>
              </w:rPr>
            </w:pPr>
            <w:r w:rsidRPr="00F12179">
              <w:rPr>
                <w:rFonts w:cs="Arial"/>
              </w:rPr>
              <w:t>(d)</w:t>
            </w:r>
            <w:r w:rsidRPr="00F12179">
              <w:rPr>
                <w:rFonts w:cs="Arial"/>
              </w:rPr>
              <w:tab/>
            </w:r>
            <w:r w:rsidRPr="00F12179">
              <w:rPr>
                <w:rFonts w:cs="Arial"/>
                <w:szCs w:val="20"/>
              </w:rPr>
              <w:t>a Liquidation;</w:t>
            </w:r>
          </w:p>
          <w:p w:rsidR="00727564" w:rsidRPr="00F12179" w:rsidRDefault="00727564" w:rsidP="00781253">
            <w:pPr>
              <w:widowControl w:val="0"/>
              <w:tabs>
                <w:tab w:val="left" w:pos="612"/>
              </w:tabs>
              <w:suppressAutoHyphens/>
              <w:ind w:left="612" w:hanging="612"/>
              <w:jc w:val="both"/>
              <w:rPr>
                <w:rFonts w:cs="Arial"/>
              </w:rPr>
            </w:pPr>
            <w:r>
              <w:rPr>
                <w:rFonts w:cs="Arial"/>
                <w:szCs w:val="20"/>
              </w:rPr>
              <w:t xml:space="preserve">(e)    </w:t>
            </w:r>
            <w:r>
              <w:rPr>
                <w:rFonts w:cs="Arial"/>
              </w:rPr>
              <w:t>a prospective interest in Taxable Property as defined by Finance Act 2004</w:t>
            </w:r>
            <w:r w:rsidRPr="00F12179">
              <w:rPr>
                <w:rFonts w:cs="Arial"/>
              </w:rPr>
              <w:t>;</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w:t>
            </w:r>
            <w:r w:rsidRPr="006130D8">
              <w:rPr>
                <w:b/>
              </w:rPr>
              <w:lastRenderedPageBreak/>
              <w:t>organisation</w:t>
            </w:r>
            <w:r>
              <w:t>”</w:t>
            </w:r>
          </w:p>
        </w:tc>
        <w:tc>
          <w:tcPr>
            <w:tcW w:w="6378" w:type="dxa"/>
          </w:tcPr>
          <w:p w:rsidR="006130D8" w:rsidRDefault="006130D8" w:rsidP="006130D8">
            <w:pPr>
              <w:pStyle w:val="Definitions"/>
              <w:rPr>
                <w:rFonts w:cs="Arial"/>
              </w:rPr>
            </w:pPr>
            <w:r w:rsidRPr="006130D8">
              <w:rPr>
                <w:rFonts w:cs="Arial"/>
              </w:rPr>
              <w:lastRenderedPageBreak/>
              <w:t xml:space="preserve">any return of capital, issue of Shares or other securities of the Company </w:t>
            </w:r>
            <w:r w:rsidRPr="006130D8">
              <w:rPr>
                <w:rFonts w:cs="Arial"/>
              </w:rPr>
              <w:lastRenderedPageBreak/>
              <w:t>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w:t>
            </w:r>
            <w:r w:rsidRPr="009E6C9A">
              <w:rPr>
                <w:rFonts w:cs="Arial"/>
                <w:szCs w:val="20"/>
              </w:rPr>
              <w:lastRenderedPageBreak/>
              <w:t>last such acquisition, of equity share capital of the Company (or any Group Company to which all or substantially all of the business or assets of the Company has been transferred) made pursuant to an offer as a result of which the offeror becomes entitled or bound 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fldSimple w:instr="REF &quot;a242495&quot; \h \w  \* MERGEFORMAT ">
        <w:r w:rsidR="00685C5E">
          <w:t>2.1</w:t>
        </w:r>
      </w:fldSimple>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lastRenderedPageBreak/>
        <w:t>any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fldSimple w:instr="REF &quot;a971415&quot; \h \w  \* MERGEFORMAT ">
        <w:r w:rsidR="00685C5E">
          <w:t>2.2</w:t>
        </w:r>
      </w:fldSimple>
      <w:r>
        <w:t>, constitute a variation of the rights of those existing classes of Shares.</w:t>
      </w:r>
    </w:p>
    <w:p w:rsidR="00176170" w:rsidRDefault="00176170" w:rsidP="0010638B">
      <w:pPr>
        <w:pStyle w:val="HSLheading1"/>
        <w:keepNext/>
      </w:pPr>
      <w:r>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945A28" w:rsidRPr="00945A28" w:rsidRDefault="00945A28" w:rsidP="00945A28">
      <w:pPr>
        <w:pStyle w:val="BodyText"/>
        <w:ind w:left="709" w:firstLine="16"/>
        <w:rPr>
          <w:sz w:val="20"/>
          <w:szCs w:val="20"/>
        </w:rPr>
      </w:pPr>
      <w:r w:rsidRPr="00945A28">
        <w:rPr>
          <w:sz w:val="20"/>
          <w:szCs w:val="20"/>
        </w:rPr>
        <w:t xml:space="preserve">The Preferred Shares will have a preferential cumulative coupon of 5% per annum from 8 July 2016 (the "Preference Dividend") above that of ordinary shareholders to be paid in one </w:t>
      </w:r>
      <w:proofErr w:type="spellStart"/>
      <w:r w:rsidRPr="00945A28">
        <w:rPr>
          <w:sz w:val="20"/>
          <w:szCs w:val="20"/>
        </w:rPr>
        <w:t>instalment</w:t>
      </w:r>
      <w:proofErr w:type="spellEnd"/>
      <w:r w:rsidRPr="00945A28">
        <w:rPr>
          <w:sz w:val="20"/>
          <w:szCs w:val="20"/>
        </w:rPr>
        <w:t xml:space="preserve">  in each year and every year on 30 June until such time as the Preferred Shares are redeemed. Any other dividends or distributions will be payable to all shareholders on a pro rata basis.</w:t>
      </w:r>
      <w:r w:rsidRPr="00945A28" w:rsidDel="00145160">
        <w:rPr>
          <w:sz w:val="20"/>
          <w:szCs w:val="20"/>
        </w:rPr>
        <w:t xml:space="preserve"> </w:t>
      </w:r>
    </w:p>
    <w:p w:rsidR="00A12335" w:rsidRDefault="00A12335" w:rsidP="00DF7A0C">
      <w:pPr>
        <w:pStyle w:val="ListParagraph"/>
      </w:pP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provided that it does not affect the rights of the Preferred Shares set out in paragraph </w:t>
      </w:r>
      <w:r w:rsidR="00103E2E">
        <w:fldChar w:fldCharType="begin"/>
      </w:r>
      <w:r>
        <w:instrText xml:space="preserve"> REF _Ref417999566 \r \h </w:instrText>
      </w:r>
      <w:r w:rsidR="00103E2E">
        <w:fldChar w:fldCharType="separate"/>
      </w:r>
      <w:r w:rsidR="00685C5E">
        <w:t>5.1.1</w:t>
      </w:r>
      <w:r w:rsidR="00103E2E">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103E2E">
        <w:fldChar w:fldCharType="begin"/>
      </w:r>
      <w:r w:rsidR="00DF4539">
        <w:instrText xml:space="preserve"> REF a317264 \r \h </w:instrText>
      </w:r>
      <w:r w:rsidR="00103E2E">
        <w:fldChar w:fldCharType="separate"/>
      </w:r>
      <w:r w:rsidR="00685C5E">
        <w:t>5.1.2</w:t>
      </w:r>
      <w:r w:rsidR="00103E2E">
        <w:fldChar w:fldCharType="end"/>
      </w:r>
      <w:r w:rsidR="00DF4539">
        <w:t xml:space="preserve"> or </w:t>
      </w:r>
      <w:r w:rsidR="00103E2E">
        <w:fldChar w:fldCharType="begin"/>
      </w:r>
      <w:r w:rsidR="00DF4539">
        <w:instrText xml:space="preserve"> REF _Ref417999532 \r \h </w:instrText>
      </w:r>
      <w:r w:rsidR="00103E2E">
        <w:fldChar w:fldCharType="separate"/>
      </w:r>
      <w:r w:rsidR="00685C5E">
        <w:t>5.1.3</w:t>
      </w:r>
      <w:r w:rsidR="00103E2E">
        <w:fldChar w:fldCharType="end"/>
      </w:r>
      <w:r w:rsidR="00DF4539">
        <w:t xml:space="preserve">, </w:t>
      </w:r>
      <w:r>
        <w:t xml:space="preserve">provided only that such variation does not affect the rights of the Preferred Shareholders set out in paragraph </w:t>
      </w:r>
      <w:r w:rsidR="00103E2E">
        <w:fldChar w:fldCharType="begin"/>
      </w:r>
      <w:r>
        <w:instrText xml:space="preserve"> REF _Ref417999566 \r \h </w:instrText>
      </w:r>
      <w:r w:rsidR="00103E2E">
        <w:fldChar w:fldCharType="separate"/>
      </w:r>
      <w:r w:rsidR="00685C5E">
        <w:t>5.1.1</w:t>
      </w:r>
      <w:r w:rsidR="00103E2E">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w:t>
      </w:r>
      <w:r w:rsidR="00E95883">
        <w:lastRenderedPageBreak/>
        <w:t>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by virtue of paragraph </w:t>
      </w:r>
      <w:r w:rsidR="00103E2E">
        <w:fldChar w:fldCharType="begin"/>
      </w:r>
      <w:r w:rsidR="00E95883">
        <w:instrText xml:space="preserve"> REF a971415 \r \h </w:instrText>
      </w:r>
      <w:r w:rsidR="00103E2E">
        <w:fldChar w:fldCharType="separate"/>
      </w:r>
      <w:r w:rsidR="00685C5E">
        <w:t>2.2</w:t>
      </w:r>
      <w:r w:rsidR="00103E2E">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fldSimple w:instr=" REF _Ref230079364 \r \h  \* MERGEFORMAT ">
        <w:r w:rsidR="00685C5E">
          <w:t>6.8</w:t>
        </w:r>
      </w:fldSimple>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103E2E">
        <w:fldChar w:fldCharType="begin"/>
      </w:r>
      <w:r w:rsidR="00164D54">
        <w:instrText xml:space="preserve"> REF _Ref419711268 \r \h </w:instrText>
      </w:r>
      <w:r w:rsidR="00103E2E">
        <w:fldChar w:fldCharType="separate"/>
      </w:r>
      <w:r w:rsidR="00164D54">
        <w:t>6.10</w:t>
      </w:r>
      <w:r w:rsidR="00103E2E">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103E2E">
        <w:fldChar w:fldCharType="begin"/>
      </w:r>
      <w:r w:rsidR="00891B68">
        <w:instrText xml:space="preserve"> REF _Ref230079163 \r \h </w:instrText>
      </w:r>
      <w:r w:rsidR="00103E2E">
        <w:fldChar w:fldCharType="separate"/>
      </w:r>
      <w:r w:rsidR="00685C5E">
        <w:t>6</w:t>
      </w:r>
      <w:r w:rsidR="00103E2E">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 xml:space="preserve">Where any date for redemption falls on a day which is not a Business Day, redemption shall take place on the next succeeding Business Day.  If that next succeeding Business Day is in </w:t>
      </w:r>
      <w:r w:rsidRPr="005C5884">
        <w:lastRenderedPageBreak/>
        <w:t>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103E2E">
        <w:fldChar w:fldCharType="begin"/>
      </w:r>
      <w:r w:rsidR="0095016B">
        <w:instrText xml:space="preserve"> REF _Ref417893619 \r \h </w:instrText>
      </w:r>
      <w:r w:rsidR="00103E2E">
        <w:fldChar w:fldCharType="separate"/>
      </w:r>
      <w:r w:rsidR="00685C5E">
        <w:t>5</w:t>
      </w:r>
      <w:r w:rsidR="00103E2E">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103E2E">
        <w:fldChar w:fldCharType="begin"/>
      </w:r>
      <w:r w:rsidR="0095016B">
        <w:instrText xml:space="preserve"> REF _Ref417893619 \r \h </w:instrText>
      </w:r>
      <w:r w:rsidR="00103E2E">
        <w:fldChar w:fldCharType="separate"/>
      </w:r>
      <w:r w:rsidR="00685C5E">
        <w:t>5</w:t>
      </w:r>
      <w:r w:rsidR="00103E2E">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issued  Preferred Shares </w:t>
      </w:r>
      <w:r>
        <w:t xml:space="preserve">to ensure that the balance of the Sale Proceeds are distributed in the order of priority set out in </w:t>
      </w:r>
      <w:r w:rsidR="0095016B">
        <w:t xml:space="preserve">paragraph </w:t>
      </w:r>
      <w:r w:rsidR="00103E2E">
        <w:fldChar w:fldCharType="begin"/>
      </w:r>
      <w:r w:rsidR="0095016B">
        <w:instrText xml:space="preserve"> REF _Ref417893619 \r \h </w:instrText>
      </w:r>
      <w:r w:rsidR="00103E2E">
        <w:fldChar w:fldCharType="separate"/>
      </w:r>
      <w:r w:rsidR="00685C5E">
        <w:t>5</w:t>
      </w:r>
      <w:r w:rsidR="00103E2E">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103E2E">
        <w:fldChar w:fldCharType="begin"/>
      </w:r>
      <w:r w:rsidR="0095016B">
        <w:instrText xml:space="preserve"> REF _Ref417893619 \r \h </w:instrText>
      </w:r>
      <w:r w:rsidR="00103E2E">
        <w:fldChar w:fldCharType="separate"/>
      </w:r>
      <w:r w:rsidR="00685C5E">
        <w:t>5</w:t>
      </w:r>
      <w:r w:rsidR="00103E2E">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fldSimple w:instr="REF &quot;a103637&quot; \h \w  \* MERGEFORMAT ">
        <w:r w:rsidR="00685C5E">
          <w:t>8</w:t>
        </w:r>
      </w:fldSimple>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fldSimple w:instr="REF &quot;a103637&quot; \h \w  \* MERGEFORMAT ">
        <w:r w:rsidR="00685C5E">
          <w:t>8</w:t>
        </w:r>
      </w:fldSimple>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fldSimple w:instr="REF &quot;a103637&quot; \h \w  \* MERGEFORMAT ">
        <w:r w:rsidR="00685C5E">
          <w:t>8</w:t>
        </w:r>
      </w:fldSimple>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103E2E">
        <w:fldChar w:fldCharType="begin"/>
      </w:r>
      <w:r w:rsidR="00685C5E">
        <w:instrText xml:space="preserve"> REF _Ref419710553 \r \h </w:instrText>
      </w:r>
      <w:r w:rsidR="00103E2E">
        <w:fldChar w:fldCharType="separate"/>
      </w:r>
      <w:r w:rsidR="00685C5E">
        <w:t>8.2</w:t>
      </w:r>
      <w:r w:rsidR="00103E2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w:t>
      </w:r>
      <w:r>
        <w:lastRenderedPageBreak/>
        <w:t>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fldSimple w:instr="REF &quot;a819286&quot; \h \w  \* MERGEFORMAT ">
        <w:r w:rsidR="00685C5E">
          <w:t>9</w:t>
        </w:r>
      </w:fldSimple>
      <w:r>
        <w:t xml:space="preserve"> in writing </w:t>
      </w:r>
      <w:r w:rsidR="0019453C">
        <w:t xml:space="preserve">or </w:t>
      </w:r>
      <w:r w:rsidR="00875373">
        <w:t xml:space="preserve">ceases to be eligible to exercise its </w:t>
      </w:r>
      <w:r w:rsidR="0019453C">
        <w:t xml:space="preserve">rights under this paragraph </w:t>
      </w:r>
      <w:fldSimple w:instr="REF &quot;a819286&quot; \h \w  \* MERGEFORMAT ">
        <w:r w:rsidR="00685C5E">
          <w:t>9</w:t>
        </w:r>
      </w:fldSimple>
      <w:r>
        <w:t xml:space="preserve"> </w:t>
      </w:r>
      <w:r w:rsidR="00875373">
        <w:t xml:space="preserve">by virtue of </w:t>
      </w:r>
      <w:r w:rsidR="0019453C">
        <w:t>paragraph</w:t>
      </w:r>
      <w:r w:rsidR="00D55EAE">
        <w:t xml:space="preserve"> </w:t>
      </w:r>
      <w:r w:rsidR="00103E2E">
        <w:fldChar w:fldCharType="begin"/>
      </w:r>
      <w:r w:rsidR="001B42B3">
        <w:instrText xml:space="preserve"> REF _Ref417930613 \r \h </w:instrText>
      </w:r>
      <w:r w:rsidR="00103E2E">
        <w:fldChar w:fldCharType="separate"/>
      </w:r>
      <w:r w:rsidR="00685C5E">
        <w:t>10.5.2</w:t>
      </w:r>
      <w:r w:rsidR="00103E2E">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as a result of any previous operation of </w:t>
      </w:r>
      <w:r w:rsidR="00374DA8">
        <w:t>this paragraph</w:t>
      </w:r>
      <w:r>
        <w:rPr>
          <w:i/>
        </w:rPr>
        <w:t xml:space="preserve"> </w:t>
      </w:r>
      <w:fldSimple w:instr="REF &quot;a819286&quot; \h \w  \* MERGEFORMAT ">
        <w:r w:rsidR="00685C5E">
          <w:t>9</w:t>
        </w:r>
      </w:fldSimple>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fldSimple w:instr="REF &quot;a819286&quot; \h \w  \* MERGEFORMAT ">
        <w:r w:rsidR="00685C5E">
          <w:t>9</w:t>
        </w:r>
      </w:fldSimple>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fldSimple w:instr="REF &quot;a772516&quot; \h \w  \* MERGEFORMAT ">
        <w:r w:rsidR="00685C5E">
          <w:t>9.2</w:t>
        </w:r>
      </w:fldSimple>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fldSimple w:instr="REF &quot;a381352&quot; \h \w  \* MERGEFORMAT ">
        <w:r w:rsidR="00685C5E">
          <w:t>9.3</w:t>
        </w:r>
      </w:fldSimple>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fldSimple w:instr="REF &quot;a772516&quot; \h \w  \* MERGEFORMAT ">
        <w:r w:rsidR="00685C5E">
          <w:t>9.2</w:t>
        </w:r>
      </w:fldSimple>
      <w:r>
        <w:t xml:space="preserve"> and, following such a subscription, </w:t>
      </w:r>
      <w:r w:rsidR="00891B68">
        <w:t>paragraph</w:t>
      </w:r>
      <w:r w:rsidRPr="005D3B1E">
        <w:t xml:space="preserve"> </w:t>
      </w:r>
      <w:fldSimple w:instr="REF &quot;a533481&quot; \h \w  \* MERGEFORMAT ">
        <w:r w:rsidR="00685C5E">
          <w:t>9.3.3</w:t>
        </w:r>
      </w:fldSimple>
      <w:r>
        <w:t xml:space="preserve"> shall apply.</w:t>
      </w:r>
    </w:p>
    <w:p w:rsidR="004E1DBC" w:rsidRDefault="004E1DBC" w:rsidP="005D3B1E">
      <w:pPr>
        <w:pStyle w:val="ListParagraph"/>
        <w:numPr>
          <w:ilvl w:val="1"/>
          <w:numId w:val="4"/>
        </w:numPr>
      </w:pPr>
      <w:r>
        <w:lastRenderedPageBreak/>
        <w:t xml:space="preserve">In the case of an issue of Relevant Securities for a consideration in whole or in part other than in cash, the Issue Price of each Relevant Security for the purposes of </w:t>
      </w:r>
      <w:r w:rsidR="00891B68">
        <w:t>paragraph</w:t>
      </w:r>
      <w:r w:rsidRPr="005D3B1E">
        <w:t xml:space="preserve"> </w:t>
      </w:r>
      <w:fldSimple w:instr="REF &quot;a975461&quot; \h \w  \* MERGEFORMAT ">
        <w:r w:rsidR="00685C5E">
          <w:t>9.1</w:t>
        </w:r>
      </w:fldSimple>
      <w:r>
        <w:t xml:space="preserve"> and </w:t>
      </w:r>
      <w:r w:rsidR="00891B68">
        <w:t>paragraph</w:t>
      </w:r>
      <w:r w:rsidRPr="005D3B1E">
        <w:t xml:space="preserve"> </w:t>
      </w:r>
      <w:fldSimple w:instr="REF &quot;a772516&quot; \h \w  \* MERGEFORMAT ">
        <w:r w:rsidR="00685C5E">
          <w:t>9.2</w:t>
        </w:r>
      </w:fldSimple>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t xml:space="preserve">If there is a dispute between the Company and any holder for the time being of Preferred Shares as to the operation of </w:t>
      </w:r>
      <w:r w:rsidR="00374DA8">
        <w:t>this paragraph</w:t>
      </w:r>
      <w:r w:rsidRPr="005D3B1E">
        <w:t xml:space="preserve"> </w:t>
      </w:r>
      <w:fldSimple w:instr="REF &quot;a819286&quot; \h \w  \* MERGEFORMAT ">
        <w:r w:rsidR="00685C5E">
          <w:t>9</w:t>
        </w:r>
      </w:fldSimple>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fldSimple w:instr="REF &quot;a819286&quot; \h \w  \* MERGEFORMAT ">
        <w:r w:rsidR="00685C5E">
          <w:t>9</w:t>
        </w:r>
      </w:fldSimple>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fldSimple w:instr=" REF _Ref230760544 \r \h  \* MERGEFORMAT ">
        <w:r w:rsidR="00685C5E">
          <w:rPr>
            <w:rFonts w:cs="Arial"/>
          </w:rPr>
          <w:t>10.1</w:t>
        </w:r>
      </w:fldSimple>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fldSimple w:instr=" REF _Ref230760544 \r \h  \* MERGEFORMAT ">
        <w:r w:rsidR="00685C5E">
          <w:rPr>
            <w:rFonts w:cs="Arial"/>
          </w:rPr>
          <w:t>10.1</w:t>
        </w:r>
      </w:fldSimple>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fldSimple w:instr=" REF _Ref230760544 \r \h  \* MERGEFORMAT ">
        <w:r w:rsidR="00685C5E">
          <w:rPr>
            <w:rFonts w:cs="Arial"/>
          </w:rPr>
          <w:t>10.1</w:t>
        </w:r>
      </w:fldSimple>
      <w:r w:rsidRPr="00E87C38">
        <w:rPr>
          <w:rFonts w:cs="Arial"/>
        </w:rPr>
        <w:t xml:space="preserve"> unless the procedure in </w:t>
      </w:r>
      <w:r>
        <w:rPr>
          <w:rFonts w:cs="Arial"/>
        </w:rPr>
        <w:t xml:space="preserve">paragraph </w:t>
      </w:r>
      <w:fldSimple w:instr=" REF _Ref230760544 \r \h  \* MERGEFORMAT ">
        <w:r w:rsidR="00685C5E">
          <w:rPr>
            <w:rFonts w:cs="Arial"/>
          </w:rPr>
          <w:t>10.1</w:t>
        </w:r>
      </w:fldSimple>
      <w:r w:rsidRPr="00E87C38">
        <w:rPr>
          <w:rFonts w:cs="Arial"/>
        </w:rPr>
        <w:t xml:space="preserve"> and this </w:t>
      </w:r>
      <w:r>
        <w:rPr>
          <w:rFonts w:cs="Arial"/>
        </w:rPr>
        <w:t xml:space="preserve">paragraph </w:t>
      </w:r>
      <w:fldSimple w:instr=" REF _Ref230760609 \r \h  \* MERGEFORMAT ">
        <w:r w:rsidR="00685C5E">
          <w:rPr>
            <w:rFonts w:cs="Arial"/>
          </w:rPr>
          <w:t>10.2</w:t>
        </w:r>
      </w:fldSimple>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 xml:space="preserve">Any Shares allotted hereunder to any holder of Preferred Shares or Ordinary Shares shall </w:t>
      </w:r>
      <w:r w:rsidRPr="00E14FB4">
        <w:rPr>
          <w:rFonts w:cs="Arial"/>
        </w:rPr>
        <w:lastRenderedPageBreak/>
        <w:t>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sidR="00103E2E">
        <w:rPr>
          <w:rFonts w:cs="Arial"/>
        </w:rPr>
        <w:fldChar w:fldCharType="begin"/>
      </w:r>
      <w:r>
        <w:rPr>
          <w:rFonts w:cs="Arial"/>
        </w:rPr>
        <w:instrText xml:space="preserve"> REF _Ref230760544 \r \h </w:instrText>
      </w:r>
      <w:r w:rsidR="00103E2E">
        <w:rPr>
          <w:rFonts w:cs="Arial"/>
        </w:rPr>
      </w:r>
      <w:r w:rsidR="00103E2E">
        <w:rPr>
          <w:rFonts w:cs="Arial"/>
        </w:rPr>
        <w:fldChar w:fldCharType="separate"/>
      </w:r>
      <w:r w:rsidR="00685C5E">
        <w:rPr>
          <w:rFonts w:cs="Arial"/>
        </w:rPr>
        <w:t>10.1</w:t>
      </w:r>
      <w:r w:rsidR="00103E2E">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sidR="00727564">
        <w:rPr>
          <w:rFonts w:cs="Arial"/>
        </w:rPr>
        <w:t>10</w:t>
      </w:r>
      <w:r>
        <w:rPr>
          <w:rFonts w:cs="Arial"/>
        </w:rPr>
        <w:t xml:space="preserve">%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sidR="00103E2E">
        <w:rPr>
          <w:rFonts w:cs="Arial"/>
        </w:rPr>
        <w:fldChar w:fldCharType="begin"/>
      </w:r>
      <w:r>
        <w:rPr>
          <w:rFonts w:cs="Arial"/>
        </w:rPr>
        <w:instrText xml:space="preserve"> REF _Ref230760544 \r \h </w:instrText>
      </w:r>
      <w:r w:rsidR="00103E2E">
        <w:rPr>
          <w:rFonts w:cs="Arial"/>
        </w:rPr>
      </w:r>
      <w:r w:rsidR="00103E2E">
        <w:rPr>
          <w:rFonts w:cs="Arial"/>
        </w:rPr>
        <w:fldChar w:fldCharType="separate"/>
      </w:r>
      <w:r w:rsidR="00685C5E">
        <w:rPr>
          <w:rFonts w:cs="Arial"/>
        </w:rPr>
        <w:t>10.1</w:t>
      </w:r>
      <w:r w:rsidR="00103E2E">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t xml:space="preserve">paragraph </w:t>
      </w:r>
      <w:r w:rsidR="00103E2E">
        <w:rPr>
          <w:rFonts w:cs="Arial"/>
        </w:rPr>
        <w:fldChar w:fldCharType="begin"/>
      </w:r>
      <w:r>
        <w:rPr>
          <w:rFonts w:cs="Arial"/>
        </w:rPr>
        <w:instrText xml:space="preserve"> REF a819286 \r \h </w:instrText>
      </w:r>
      <w:r w:rsidR="00103E2E">
        <w:rPr>
          <w:rFonts w:cs="Arial"/>
        </w:rPr>
      </w:r>
      <w:r w:rsidR="00103E2E">
        <w:rPr>
          <w:rFonts w:cs="Arial"/>
        </w:rPr>
        <w:fldChar w:fldCharType="separate"/>
      </w:r>
      <w:r w:rsidR="00685C5E">
        <w:rPr>
          <w:rFonts w:cs="Arial"/>
        </w:rPr>
        <w:t>9</w:t>
      </w:r>
      <w:r w:rsidR="00103E2E">
        <w:rPr>
          <w:rFonts w:cs="Arial"/>
        </w:rPr>
        <w:fldChar w:fldCharType="end"/>
      </w:r>
      <w:r>
        <w:rPr>
          <w:rFonts w:cs="Arial"/>
        </w:rPr>
        <w:t xml:space="preserve"> shall cease to apply.</w:t>
      </w:r>
      <w:bookmarkEnd w:id="29"/>
    </w:p>
    <w:sectPr w:rsidR="001B42B3" w:rsidRPr="00E87C38" w:rsidSect="005B53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B833E5"/>
    <w:multiLevelType w:val="hybridMultilevel"/>
    <w:tmpl w:val="49584DAC"/>
    <w:lvl w:ilvl="0" w:tplc="1DDCFD98">
      <w:start w:val="1"/>
      <w:numFmt w:val="decimal"/>
      <w:lvlText w:val="%1."/>
      <w:lvlJc w:val="left"/>
      <w:pPr>
        <w:ind w:left="835" w:hanging="720"/>
        <w:jc w:val="left"/>
      </w:pPr>
      <w:rPr>
        <w:rFonts w:ascii="Arial" w:eastAsia="Arial" w:hAnsi="Arial" w:hint="default"/>
        <w:spacing w:val="-1"/>
        <w:sz w:val="23"/>
        <w:szCs w:val="23"/>
      </w:rPr>
    </w:lvl>
    <w:lvl w:ilvl="1" w:tplc="3E1E5F38">
      <w:start w:val="1"/>
      <w:numFmt w:val="lowerLetter"/>
      <w:lvlText w:val="(%2)"/>
      <w:lvlJc w:val="left"/>
      <w:pPr>
        <w:ind w:left="1556" w:hanging="720"/>
        <w:jc w:val="left"/>
      </w:pPr>
      <w:rPr>
        <w:rFonts w:ascii="Arial" w:eastAsia="Arial" w:hAnsi="Arial" w:hint="default"/>
        <w:sz w:val="23"/>
        <w:szCs w:val="23"/>
      </w:rPr>
    </w:lvl>
    <w:lvl w:ilvl="2" w:tplc="3F0630A0">
      <w:start w:val="1"/>
      <w:numFmt w:val="bullet"/>
      <w:lvlText w:val="•"/>
      <w:lvlJc w:val="left"/>
      <w:pPr>
        <w:ind w:left="2388" w:hanging="720"/>
      </w:pPr>
      <w:rPr>
        <w:rFonts w:hint="default"/>
      </w:rPr>
    </w:lvl>
    <w:lvl w:ilvl="3" w:tplc="B73CF872">
      <w:start w:val="1"/>
      <w:numFmt w:val="bullet"/>
      <w:lvlText w:val="•"/>
      <w:lvlJc w:val="left"/>
      <w:pPr>
        <w:ind w:left="3220" w:hanging="720"/>
      </w:pPr>
      <w:rPr>
        <w:rFonts w:hint="default"/>
      </w:rPr>
    </w:lvl>
    <w:lvl w:ilvl="4" w:tplc="EBD8424A">
      <w:start w:val="1"/>
      <w:numFmt w:val="bullet"/>
      <w:lvlText w:val="•"/>
      <w:lvlJc w:val="left"/>
      <w:pPr>
        <w:ind w:left="4052" w:hanging="720"/>
      </w:pPr>
      <w:rPr>
        <w:rFonts w:hint="default"/>
      </w:rPr>
    </w:lvl>
    <w:lvl w:ilvl="5" w:tplc="88222AF6">
      <w:start w:val="1"/>
      <w:numFmt w:val="bullet"/>
      <w:lvlText w:val="•"/>
      <w:lvlJc w:val="left"/>
      <w:pPr>
        <w:ind w:left="4885" w:hanging="720"/>
      </w:pPr>
      <w:rPr>
        <w:rFonts w:hint="default"/>
      </w:rPr>
    </w:lvl>
    <w:lvl w:ilvl="6" w:tplc="9BD0F4BA">
      <w:start w:val="1"/>
      <w:numFmt w:val="bullet"/>
      <w:lvlText w:val="•"/>
      <w:lvlJc w:val="left"/>
      <w:pPr>
        <w:ind w:left="5717" w:hanging="720"/>
      </w:pPr>
      <w:rPr>
        <w:rFonts w:hint="default"/>
      </w:rPr>
    </w:lvl>
    <w:lvl w:ilvl="7" w:tplc="0414CB56">
      <w:start w:val="1"/>
      <w:numFmt w:val="bullet"/>
      <w:lvlText w:val="•"/>
      <w:lvlJc w:val="left"/>
      <w:pPr>
        <w:ind w:left="6549" w:hanging="720"/>
      </w:pPr>
      <w:rPr>
        <w:rFonts w:hint="default"/>
      </w:rPr>
    </w:lvl>
    <w:lvl w:ilvl="8" w:tplc="22BA879A">
      <w:start w:val="1"/>
      <w:numFmt w:val="bullet"/>
      <w:lvlText w:val="•"/>
      <w:lvlJc w:val="left"/>
      <w:pPr>
        <w:ind w:left="7381" w:hanging="720"/>
      </w:pPr>
      <w:rPr>
        <w:rFonts w:hint="default"/>
      </w:rPr>
    </w:lvl>
  </w:abstractNum>
  <w:abstractNum w:abstractNumId="5">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8">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10"/>
  </w:num>
  <w:num w:numId="2">
    <w:abstractNumId w:val="11"/>
  </w:num>
  <w:num w:numId="3">
    <w:abstractNumId w:val="5"/>
  </w:num>
  <w:num w:numId="4">
    <w:abstractNumId w:val="6"/>
  </w:num>
  <w:num w:numId="5">
    <w:abstractNumId w:val="9"/>
  </w:num>
  <w:num w:numId="6">
    <w:abstractNumId w:val="2"/>
  </w:num>
  <w:num w:numId="7">
    <w:abstractNumId w:val="8"/>
  </w:num>
  <w:num w:numId="8">
    <w:abstractNumId w:val="3"/>
  </w:num>
  <w:num w:numId="9">
    <w:abstractNumId w:val="7"/>
  </w:num>
  <w:num w:numId="10">
    <w:abstractNumId w:val="12"/>
  </w:num>
  <w:num w:numId="11">
    <w:abstractNumId w:val="0"/>
  </w:num>
  <w:num w:numId="12">
    <w:abstractNumId w:val="1"/>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6170"/>
    <w:rsid w:val="00007EB8"/>
    <w:rsid w:val="000109BA"/>
    <w:rsid w:val="0003265D"/>
    <w:rsid w:val="000510D2"/>
    <w:rsid w:val="00103E2E"/>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B5388"/>
    <w:rsid w:val="005C5884"/>
    <w:rsid w:val="005D3B1E"/>
    <w:rsid w:val="005E11A9"/>
    <w:rsid w:val="0060078B"/>
    <w:rsid w:val="006130D8"/>
    <w:rsid w:val="00621D9F"/>
    <w:rsid w:val="00636190"/>
    <w:rsid w:val="00647731"/>
    <w:rsid w:val="0066341E"/>
    <w:rsid w:val="00685C5E"/>
    <w:rsid w:val="006E0B46"/>
    <w:rsid w:val="006F4D26"/>
    <w:rsid w:val="00706A99"/>
    <w:rsid w:val="00727564"/>
    <w:rsid w:val="00756DAB"/>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424A5"/>
    <w:rsid w:val="00945A28"/>
    <w:rsid w:val="0095016B"/>
    <w:rsid w:val="009C1E03"/>
    <w:rsid w:val="009E6BB0"/>
    <w:rsid w:val="00A067F3"/>
    <w:rsid w:val="00A12335"/>
    <w:rsid w:val="00A52311"/>
    <w:rsid w:val="00A553CB"/>
    <w:rsid w:val="00AA3819"/>
    <w:rsid w:val="00AE0C07"/>
    <w:rsid w:val="00AE5F17"/>
    <w:rsid w:val="00B040A1"/>
    <w:rsid w:val="00B12AFA"/>
    <w:rsid w:val="00B33EB1"/>
    <w:rsid w:val="00B53246"/>
    <w:rsid w:val="00BE130A"/>
    <w:rsid w:val="00C362AB"/>
    <w:rsid w:val="00CC5EC4"/>
    <w:rsid w:val="00CF2BBC"/>
    <w:rsid w:val="00D27E41"/>
    <w:rsid w:val="00D55EAE"/>
    <w:rsid w:val="00D569BA"/>
    <w:rsid w:val="00D9199E"/>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 w:type="character" w:customStyle="1" w:styleId="apple-converted-space">
    <w:name w:val="apple-converted-space"/>
    <w:basedOn w:val="DefaultParagraphFont"/>
    <w:rsid w:val="00B53246"/>
  </w:style>
  <w:style w:type="character" w:styleId="Strong">
    <w:name w:val="Strong"/>
    <w:basedOn w:val="DefaultParagraphFont"/>
    <w:uiPriority w:val="22"/>
    <w:qFormat/>
    <w:rsid w:val="00B53246"/>
    <w:rPr>
      <w:b/>
      <w:bCs/>
    </w:rPr>
  </w:style>
  <w:style w:type="paragraph" w:styleId="BodyText">
    <w:name w:val="Body Text"/>
    <w:basedOn w:val="Normal"/>
    <w:link w:val="BodyTextChar"/>
    <w:uiPriority w:val="1"/>
    <w:qFormat/>
    <w:rsid w:val="00945A28"/>
    <w:pPr>
      <w:widowControl w:val="0"/>
      <w:spacing w:after="0"/>
      <w:ind w:left="835" w:hanging="720"/>
    </w:pPr>
    <w:rPr>
      <w:rFonts w:eastAsia="Arial"/>
      <w:sz w:val="23"/>
      <w:szCs w:val="23"/>
      <w:lang w:val="en-US"/>
    </w:rPr>
  </w:style>
  <w:style w:type="character" w:customStyle="1" w:styleId="BodyTextChar">
    <w:name w:val="Body Text Char"/>
    <w:basedOn w:val="DefaultParagraphFont"/>
    <w:link w:val="BodyText"/>
    <w:uiPriority w:val="1"/>
    <w:rsid w:val="00945A28"/>
    <w:rPr>
      <w:rFonts w:eastAsia="Arial"/>
      <w:sz w:val="23"/>
      <w:szCs w:val="23"/>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8DEF-E271-4FCA-8CCA-C4492B84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King</dc:creator>
  <cp:lastModifiedBy>Gavin McCloskey</cp:lastModifiedBy>
  <cp:revision>3</cp:revision>
  <cp:lastPrinted>2015-04-28T15:34:00Z</cp:lastPrinted>
  <dcterms:created xsi:type="dcterms:W3CDTF">2016-07-06T20:05:00Z</dcterms:created>
  <dcterms:modified xsi:type="dcterms:W3CDTF">2016-07-06T20:26:00Z</dcterms:modified>
</cp:coreProperties>
</file>