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pageBreakBefore w:val="0"/>
        <w:spacing w:before="39" w:lineRule="auto"/>
        <w:ind w:left="3116" w:right="3085" w:firstLine="0"/>
        <w:jc w:val="center"/>
        <w:rPr/>
      </w:pPr>
      <w:r w:rsidDel="00000000" w:rsidR="00000000" w:rsidRPr="00000000">
        <w:rPr>
          <w:u w:val="single"/>
          <w:rtl w:val="0"/>
        </w:rPr>
        <w:t xml:space="preserve">DECLARATION OF TRUST</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pageBreakBefore w:val="0"/>
        <w:spacing w:before="54" w:lineRule="auto"/>
        <w:ind w:left="156" w:firstLine="0"/>
        <w:rPr>
          <w:sz w:val="23"/>
          <w:szCs w:val="23"/>
        </w:rPr>
      </w:pPr>
      <w:bookmarkStart w:colFirst="0" w:colLast="0" w:name="_heading=h.gjdgxs" w:id="0"/>
      <w:bookmarkEnd w:id="0"/>
      <w:r w:rsidDel="00000000" w:rsidR="00000000" w:rsidRPr="00000000">
        <w:rPr>
          <w:b w:val="1"/>
          <w:sz w:val="23"/>
          <w:szCs w:val="23"/>
          <w:rtl w:val="0"/>
        </w:rPr>
        <w:t xml:space="preserve">THIS TRUST DEED </w:t>
      </w:r>
      <w:r w:rsidDel="00000000" w:rsidR="00000000" w:rsidRPr="00000000">
        <w:rPr>
          <w:sz w:val="23"/>
          <w:szCs w:val="23"/>
          <w:rtl w:val="0"/>
        </w:rPr>
        <w:t xml:space="preserve">is made on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5">
      <w:pPr>
        <w:pStyle w:val="Heading1"/>
        <w:pageBreakBefore w:val="0"/>
        <w:ind w:firstLine="156"/>
        <w:rPr/>
      </w:pPr>
      <w:r w:rsidDel="00000000" w:rsidR="00000000" w:rsidRPr="00000000">
        <w:rPr>
          <w:rtl w:val="0"/>
        </w:rPr>
        <w:t xml:space="preserve">BETWEEN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6"/>
          <w:tab w:val="left" w:leader="none" w:pos="867"/>
        </w:tabs>
        <w:spacing w:after="0" w:before="0" w:line="242" w:lineRule="auto"/>
        <w:ind w:left="866" w:right="422" w:hanging="72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Robert Goddard LLP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(company number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OC334257</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of Aldrich House, Vicarage Farm Road, Peterborough, PE1 5TP (Registered Proprietor)</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66"/>
          <w:tab w:val="left" w:leader="none" w:pos="867"/>
        </w:tabs>
        <w:spacing w:after="0" w:before="0" w:line="237" w:lineRule="auto"/>
        <w:ind w:left="866" w:right="254" w:hanging="72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Second Sight CL Limited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(company number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01959248</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 of 11 Ludgate Broadway, London, EC4V </w:t>
      </w: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6DR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(Beneficiary)</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pageBreakBefore w:val="0"/>
        <w:ind w:left="156" w:firstLine="0"/>
        <w:rPr>
          <w:sz w:val="23"/>
          <w:szCs w:val="23"/>
        </w:rPr>
      </w:pPr>
      <w:r w:rsidDel="00000000" w:rsidR="00000000" w:rsidRPr="00000000">
        <w:rPr>
          <w:b w:val="1"/>
          <w:sz w:val="23"/>
          <w:szCs w:val="23"/>
          <w:rtl w:val="0"/>
        </w:rPr>
        <w:t xml:space="preserve">NOW THIS DEED WITNESSES </w:t>
      </w:r>
      <w:r w:rsidDel="00000000" w:rsidR="00000000" w:rsidRPr="00000000">
        <w:rPr>
          <w:sz w:val="23"/>
          <w:szCs w:val="23"/>
          <w:rtl w:val="0"/>
        </w:rPr>
        <w:t xml:space="preserve">as follows: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6"/>
          <w:tab w:val="left" w:leader="none" w:pos="877"/>
        </w:tabs>
        <w:spacing w:after="0" w:before="0" w:line="240" w:lineRule="auto"/>
        <w:ind w:left="876" w:right="0" w:hanging="72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Recitals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76"/>
          <w:tab w:val="left" w:leader="none" w:pos="877"/>
        </w:tabs>
        <w:spacing w:after="0" w:before="0" w:line="240" w:lineRule="auto"/>
        <w:ind w:left="876" w:right="220" w:hanging="72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The Registered Proprietor is the proprietor of the freeholds known as 6-8 Bridge Street, Wisbech, Cambridgeshire, PE13 1AF registered at Land Registry under title numbers CB118669 and CB277925 ("the Property") subject to a Legal Mortgage ("the Mortgage") in favour of Santander Bank Plc;</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77"/>
        </w:tabs>
        <w:spacing w:after="0" w:before="1" w:line="240" w:lineRule="auto"/>
        <w:ind w:left="876" w:right="115" w:hanging="72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The Beneficiary has received a credit in-specie of £186,810 from the Registered Proprietor to enable the the Beneficiary to acquire a beneficial interest in the Property.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8"/>
        </w:tabs>
        <w:spacing w:after="0" w:before="2" w:line="280" w:lineRule="auto"/>
        <w:ind w:left="447"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76"/>
          <w:tab w:val="left" w:leader="none" w:pos="877"/>
        </w:tabs>
        <w:spacing w:after="0" w:before="0" w:line="280" w:lineRule="auto"/>
        <w:ind w:left="876" w:right="0" w:hanging="72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The acquisition of the beneficial interest was completed on 29 March 2018.</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76"/>
          <w:tab w:val="left" w:leader="none" w:pos="877"/>
        </w:tabs>
        <w:spacing w:after="0" w:before="0" w:line="242" w:lineRule="auto"/>
        <w:ind w:left="876" w:right="118" w:hanging="72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The Registered Proprietor and Beneficiary desires to make a declaration of the beneficial interest in the Property.</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6"/>
          <w:tab w:val="left" w:leader="none" w:pos="877"/>
        </w:tabs>
        <w:spacing w:after="0" w:before="0" w:line="240" w:lineRule="auto"/>
        <w:ind w:left="876" w:right="0" w:hanging="72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Declaration of Trust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 w:right="115"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The Registered Proprietor hereby declares that they hold the Property and all rights therein, together with the net proceeds of any sale, income or disposal of the Property on trust and for the benefit of the Registered Proprietor and the Beneficiary at a ratio of 66.03% (Registered Proprietor) and 33.97% (Beneficiary)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6"/>
          <w:tab w:val="left" w:leader="none" w:pos="877"/>
        </w:tabs>
        <w:spacing w:after="0" w:before="1" w:line="240" w:lineRule="auto"/>
        <w:ind w:left="876" w:right="0" w:hanging="72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Mortgage Provision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The Registered Proprietor undertakes that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2"/>
          <w:tab w:val="left" w:leader="none" w:pos="723"/>
        </w:tabs>
        <w:spacing w:after="0" w:before="0" w:line="240" w:lineRule="auto"/>
        <w:ind w:left="722" w:right="125" w:hanging="566"/>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he will observe and perform all covenants, restrictions, conditions and stipulations at any time affecting the Property and the terms and conditions of the Mortgage;</w:t>
        <w:br w:type="textWrapping"/>
      </w:r>
    </w:p>
    <w:p w:rsidR="00000000" w:rsidDel="00000000" w:rsidP="00000000" w:rsidRDefault="00000000" w:rsidRPr="00000000" w14:paraId="0000002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722"/>
          <w:tab w:val="left" w:leader="none" w:pos="723"/>
        </w:tabs>
        <w:spacing w:after="0" w:before="0" w:line="240" w:lineRule="auto"/>
        <w:ind w:left="722" w:right="125" w:hanging="566"/>
        <w:jc w:val="left"/>
        <w:rPr>
          <w:rFonts w:ascii="Calibri" w:cs="Calibri" w:eastAsia="Calibri" w:hAnsi="Calibri"/>
          <w:b w:val="0"/>
          <w:i w:val="0"/>
          <w:smallCaps w:val="0"/>
          <w:strike w:val="0"/>
          <w:color w:val="000000"/>
          <w:sz w:val="23"/>
          <w:szCs w:val="23"/>
          <w:u w:val="none"/>
          <w:shd w:fill="auto" w:val="clear"/>
          <w:vertAlign w:val="baseline"/>
        </w:rPr>
        <w:sectPr>
          <w:pgSz w:h="16840" w:w="11910" w:orient="portrait"/>
          <w:pgMar w:bottom="280" w:top="1380" w:left="1640" w:right="1680" w:header="720" w:footer="720"/>
          <w:pgNumType w:start="1"/>
        </w:sect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the continuance of the Mortgage repayments due to Santander Corporate and Commercial shall be made by the Registered Proprietor;</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77"/>
        </w:tabs>
        <w:spacing w:after="0" w:before="117" w:line="240" w:lineRule="auto"/>
        <w:ind w:left="866" w:right="114" w:hanging="71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he will maintain public liability insurance and to pay the insurance premium subject to the provisions of the Mortgage and to apply any money received on any policy of insurance effected on the Property and any contents in replacement or reinstatement of the same;</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7"/>
        </w:tabs>
        <w:spacing w:after="0" w:before="0" w:line="240" w:lineRule="auto"/>
        <w:ind w:left="866" w:right="112" w:hanging="71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Neither party shall create or purport to create any charge mortgage lien of other interest (other than the Mortgage) in respect of the Property as a whole or their respective shares or to dispose by sale, gift or otherwise of the whole of part of their respective shares without the consent in writing of the other party.</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6"/>
          <w:tab w:val="left" w:leader="none" w:pos="877"/>
        </w:tabs>
        <w:spacing w:after="0" w:before="0" w:line="240" w:lineRule="auto"/>
        <w:ind w:left="876" w:right="0" w:hanging="72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Repair Provision</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 w:right="117"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The Registered Proprietor and Beneficiary covenant with each other that non-essential maintenance and/or improvements to the Property may be carried out without the consent of the other party.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6"/>
          <w:tab w:val="left" w:leader="none" w:pos="877"/>
        </w:tabs>
        <w:spacing w:after="0" w:before="0" w:line="240" w:lineRule="auto"/>
        <w:ind w:left="876" w:right="0" w:hanging="72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Tenancy in Common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56" w:right="0" w:firstLine="0"/>
        <w:jc w:val="left"/>
        <w:rPr>
          <w:rFonts w:ascii="Calibri" w:cs="Calibri" w:eastAsia="Calibri" w:hAnsi="Calibri"/>
          <w:b w:val="0"/>
          <w:i w:val="0"/>
          <w:smallCaps w:val="0"/>
          <w:strike w:val="0"/>
          <w:color w:val="000000"/>
          <w:sz w:val="23"/>
          <w:szCs w:val="23"/>
          <w:u w:val="none"/>
          <w:shd w:fill="auto" w:val="clear"/>
          <w:vertAlign w:val="baseline"/>
        </w:rPr>
        <w:sectPr>
          <w:type w:val="nextPage"/>
          <w:pgSz w:h="16840" w:w="11910" w:orient="portrait"/>
          <w:pgMar w:bottom="280" w:top="1580" w:left="1640" w:right="1680" w:header="720" w:footer="720"/>
        </w:sect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The Property will be held as tenancy in common between the Registered Proprietor and the Beneficiary</w:t>
      </w:r>
      <w:r w:rsidDel="00000000" w:rsidR="00000000" w:rsidRPr="00000000">
        <w:rPr>
          <w:sz w:val="23"/>
          <w:szCs w:val="23"/>
          <w:rtl w:val="0"/>
        </w:rPr>
        <w:t xml:space="preserve">.</w:t>
      </w: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 w:line="240" w:lineRule="auto"/>
        <w:ind w:left="156"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1"/>
          <w:i w:val="0"/>
          <w:smallCaps w:val="0"/>
          <w:strike w:val="0"/>
          <w:color w:val="000000"/>
          <w:sz w:val="23"/>
          <w:szCs w:val="23"/>
          <w:u w:val="none"/>
          <w:shd w:fill="auto" w:val="clear"/>
          <w:vertAlign w:val="baseline"/>
          <w:rtl w:val="0"/>
        </w:rPr>
        <w:t xml:space="preserve">IN WITNESS </w:t>
      </w: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whereof the parties have signed as a Deed the day and year above written.</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3">
      <w:pPr>
        <w:pageBreakBefore w:val="0"/>
        <w:spacing w:before="1" w:line="242" w:lineRule="auto"/>
        <w:ind w:left="156" w:right="4153" w:firstLine="0"/>
        <w:rPr>
          <w:b w:val="1"/>
          <w:sz w:val="23"/>
          <w:szCs w:val="23"/>
        </w:rPr>
      </w:pPr>
      <w:r w:rsidDel="00000000" w:rsidR="00000000" w:rsidRPr="00000000">
        <w:rPr>
          <w:sz w:val="23"/>
          <w:szCs w:val="23"/>
          <w:rtl w:val="0"/>
        </w:rPr>
        <w:t xml:space="preserve">SIGNED as a deed, and delivered when dated, by </w:t>
      </w:r>
      <w:r w:rsidDel="00000000" w:rsidR="00000000" w:rsidRPr="00000000">
        <w:rPr>
          <w:b w:val="1"/>
          <w:sz w:val="23"/>
          <w:szCs w:val="23"/>
          <w:rtl w:val="0"/>
        </w:rPr>
        <w:t xml:space="preserve">Robert Goddard LLP</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56"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acting by</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1"/>
        <w:pageBreakBefore w:val="0"/>
        <w:ind w:firstLine="156"/>
        <w:rPr/>
      </w:pPr>
      <w:r w:rsidDel="00000000" w:rsidR="00000000" w:rsidRPr="00000000">
        <w:rPr>
          <w:rtl w:val="0"/>
        </w:rPr>
        <w:t xml:space="preserve">Designated Member</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6"/>
        </w:tabs>
        <w:spacing w:after="0" w:before="2" w:line="280" w:lineRule="auto"/>
        <w:ind w:left="156"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Signature</w:t>
        <w:tab/>
        <w:t xml:space="preserv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6"/>
        </w:tabs>
        <w:spacing w:after="0" w:before="0" w:line="280" w:lineRule="auto"/>
        <w:ind w:left="156"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Name</w:t>
        <w:tab/>
        <w:t xml:space="preserve">:</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A">
      <w:pPr>
        <w:pStyle w:val="Heading1"/>
        <w:pageBreakBefore w:val="0"/>
        <w:ind w:firstLine="156"/>
        <w:rPr/>
      </w:pPr>
      <w:r w:rsidDel="00000000" w:rsidR="00000000" w:rsidRPr="00000000">
        <w:rPr>
          <w:rtl w:val="0"/>
        </w:rPr>
        <w:t xml:space="preserve">Designated Member</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6"/>
        </w:tabs>
        <w:spacing w:after="0" w:before="3" w:line="280" w:lineRule="auto"/>
        <w:ind w:left="156"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Signature</w:t>
        <w:tab/>
        <w:t xml:space="preserv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96"/>
        </w:tabs>
        <w:spacing w:after="0" w:before="0" w:line="280" w:lineRule="auto"/>
        <w:ind w:left="156" w:right="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Name</w:t>
        <w:tab/>
        <w:t xml:space="preserve">:</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1">
      <w:pPr>
        <w:pStyle w:val="Heading1"/>
        <w:pageBreakBefore w:val="0"/>
        <w:spacing w:line="237" w:lineRule="auto"/>
        <w:ind w:right="4222" w:firstLine="156"/>
        <w:rPr/>
      </w:pPr>
      <w:r w:rsidDel="00000000" w:rsidR="00000000" w:rsidRPr="00000000">
        <w:rPr>
          <w:rtl w:val="0"/>
        </w:rPr>
        <w:t xml:space="preserve">Signed </w:t>
      </w:r>
      <w:r w:rsidDel="00000000" w:rsidR="00000000" w:rsidRPr="00000000">
        <w:rPr>
          <w:b w:val="0"/>
          <w:rtl w:val="0"/>
        </w:rPr>
        <w:t xml:space="preserve">as a </w:t>
      </w:r>
      <w:r w:rsidDel="00000000" w:rsidR="00000000" w:rsidRPr="00000000">
        <w:rPr>
          <w:rtl w:val="0"/>
        </w:rPr>
        <w:t xml:space="preserve">Deed </w:t>
      </w:r>
      <w:r w:rsidDel="00000000" w:rsidR="00000000" w:rsidRPr="00000000">
        <w:rPr>
          <w:b w:val="0"/>
          <w:rtl w:val="0"/>
        </w:rPr>
        <w:t xml:space="preserve">by </w:t>
      </w:r>
      <w:r w:rsidDel="00000000" w:rsidR="00000000" w:rsidRPr="00000000">
        <w:rPr>
          <w:rtl w:val="0"/>
        </w:rPr>
        <w:t xml:space="preserve">Second Sight CL Limited Acting by;</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Calibri" w:cs="Calibri" w:eastAsia="Calibri" w:hAnsi="Calibri"/>
          <w:b w:val="1"/>
          <w:i w:val="0"/>
          <w:smallCaps w:val="0"/>
          <w:strike w:val="0"/>
          <w:color w:val="000000"/>
          <w:sz w:val="23"/>
          <w:szCs w:val="23"/>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-927099</wp:posOffset>
                </wp:positionH>
                <wp:positionV relativeFrom="paragraph">
                  <wp:posOffset>0</wp:posOffset>
                </wp:positionV>
                <wp:extent cx="12700" cy="12700"/>
                <wp:effectExtent b="0" l="0" r="0" t="0"/>
                <wp:wrapTopAndBottom distB="0" distT="0"/>
                <wp:docPr id="1" name=""/>
                <a:graphic>
                  <a:graphicData uri="http://schemas.microsoft.com/office/word/2010/wordprocessingShape">
                    <wps:wsp>
                      <wps:cNvSpPr/>
                      <wps:cNvPr id="2" name="Shape 2"/>
                      <wps:spPr>
                        <a:xfrm>
                          <a:off x="7527860" y="3989550"/>
                          <a:ext cx="196596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-927099</wp:posOffset>
                </wp:positionH>
                <wp:positionV relativeFrom="paragraph">
                  <wp:posOffset>0</wp:posOffset>
                </wp:positionV>
                <wp:extent cx="1270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2700" cy="12700"/>
                        </a:xfrm>
                        <a:prstGeom prst="rect"/>
                        <a:ln/>
                      </pic:spPr>
                    </pic:pic>
                  </a:graphicData>
                </a:graphic>
              </wp:anchor>
            </w:drawing>
          </mc:Fallback>
        </mc:AlternateConten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56" w:right="6180" w:firstLine="0"/>
        <w:jc w:val="left"/>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in the presence of Signature of Witness Name (in block capitals) Address</w:t>
      </w:r>
    </w:p>
    <w:sectPr>
      <w:type w:val="nextPage"/>
      <w:pgSz w:h="16840" w:w="11910" w:orient="portrait"/>
      <w:pgMar w:bottom="280" w:top="1380" w:left="1640" w:right="16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866" w:hanging="721"/>
      </w:pPr>
      <w:rPr/>
    </w:lvl>
    <w:lvl w:ilvl="1">
      <w:start w:val="3"/>
      <w:numFmt w:val="decimal"/>
      <w:lvlText w:val="%1.%2"/>
      <w:lvlJc w:val="left"/>
      <w:pPr>
        <w:ind w:left="866" w:hanging="721"/>
      </w:pPr>
      <w:rPr>
        <w:rFonts w:ascii="Calibri" w:cs="Calibri" w:eastAsia="Calibri" w:hAnsi="Calibri"/>
        <w:sz w:val="23"/>
        <w:szCs w:val="23"/>
      </w:rPr>
    </w:lvl>
    <w:lvl w:ilvl="2">
      <w:start w:val="1"/>
      <w:numFmt w:val="bullet"/>
      <w:lvlText w:val="•"/>
      <w:lvlJc w:val="left"/>
      <w:pPr>
        <w:ind w:left="2405" w:hanging="721"/>
      </w:pPr>
      <w:rPr/>
    </w:lvl>
    <w:lvl w:ilvl="3">
      <w:start w:val="1"/>
      <w:numFmt w:val="bullet"/>
      <w:lvlText w:val="•"/>
      <w:lvlJc w:val="left"/>
      <w:pPr>
        <w:ind w:left="3178" w:hanging="721"/>
      </w:pPr>
      <w:rPr/>
    </w:lvl>
    <w:lvl w:ilvl="4">
      <w:start w:val="1"/>
      <w:numFmt w:val="bullet"/>
      <w:lvlText w:val="•"/>
      <w:lvlJc w:val="left"/>
      <w:pPr>
        <w:ind w:left="3951" w:hanging="721"/>
      </w:pPr>
      <w:rPr/>
    </w:lvl>
    <w:lvl w:ilvl="5">
      <w:start w:val="1"/>
      <w:numFmt w:val="bullet"/>
      <w:lvlText w:val="•"/>
      <w:lvlJc w:val="left"/>
      <w:pPr>
        <w:ind w:left="4724" w:hanging="721.0000000000005"/>
      </w:pPr>
      <w:rPr/>
    </w:lvl>
    <w:lvl w:ilvl="6">
      <w:start w:val="1"/>
      <w:numFmt w:val="bullet"/>
      <w:lvlText w:val="•"/>
      <w:lvlJc w:val="left"/>
      <w:pPr>
        <w:ind w:left="5497" w:hanging="721"/>
      </w:pPr>
      <w:rPr/>
    </w:lvl>
    <w:lvl w:ilvl="7">
      <w:start w:val="1"/>
      <w:numFmt w:val="bullet"/>
      <w:lvlText w:val="•"/>
      <w:lvlJc w:val="left"/>
      <w:pPr>
        <w:ind w:left="6270" w:hanging="721"/>
      </w:pPr>
      <w:rPr/>
    </w:lvl>
    <w:lvl w:ilvl="8">
      <w:start w:val="1"/>
      <w:numFmt w:val="bullet"/>
      <w:lvlText w:val="•"/>
      <w:lvlJc w:val="left"/>
      <w:pPr>
        <w:ind w:left="7043" w:hanging="721.0000000000009"/>
      </w:pPr>
      <w:rPr/>
    </w:lvl>
  </w:abstractNum>
  <w:abstractNum w:abstractNumId="2">
    <w:lvl w:ilvl="0">
      <w:start w:val="1"/>
      <w:numFmt w:val="decimal"/>
      <w:lvlText w:val="%1."/>
      <w:lvlJc w:val="left"/>
      <w:pPr>
        <w:ind w:left="876" w:hanging="721"/>
      </w:pPr>
      <w:rPr>
        <w:rFonts w:ascii="Calibri" w:cs="Calibri" w:eastAsia="Calibri" w:hAnsi="Calibri"/>
        <w:sz w:val="23"/>
        <w:szCs w:val="23"/>
      </w:rPr>
    </w:lvl>
    <w:lvl w:ilvl="1">
      <w:start w:val="1"/>
      <w:numFmt w:val="decimal"/>
      <w:lvlText w:val="%1.%2"/>
      <w:lvlJc w:val="left"/>
      <w:pPr>
        <w:ind w:left="876" w:hanging="721"/>
      </w:pPr>
      <w:rPr>
        <w:rFonts w:ascii="Calibri" w:cs="Calibri" w:eastAsia="Calibri" w:hAnsi="Calibri"/>
        <w:sz w:val="23"/>
        <w:szCs w:val="23"/>
      </w:rPr>
    </w:lvl>
    <w:lvl w:ilvl="2">
      <w:start w:val="1"/>
      <w:numFmt w:val="bullet"/>
      <w:lvlText w:val="•"/>
      <w:lvlJc w:val="left"/>
      <w:pPr>
        <w:ind w:left="1736" w:hanging="721"/>
      </w:pPr>
      <w:rPr/>
    </w:lvl>
    <w:lvl w:ilvl="3">
      <w:start w:val="1"/>
      <w:numFmt w:val="bullet"/>
      <w:lvlText w:val="•"/>
      <w:lvlJc w:val="left"/>
      <w:pPr>
        <w:ind w:left="2593" w:hanging="720.9999999999998"/>
      </w:pPr>
      <w:rPr/>
    </w:lvl>
    <w:lvl w:ilvl="4">
      <w:start w:val="1"/>
      <w:numFmt w:val="bullet"/>
      <w:lvlText w:val="•"/>
      <w:lvlJc w:val="left"/>
      <w:pPr>
        <w:ind w:left="3449" w:hanging="721.0000000000005"/>
      </w:pPr>
      <w:rPr/>
    </w:lvl>
    <w:lvl w:ilvl="5">
      <w:start w:val="1"/>
      <w:numFmt w:val="bullet"/>
      <w:lvlText w:val="•"/>
      <w:lvlJc w:val="left"/>
      <w:pPr>
        <w:ind w:left="4306" w:hanging="721"/>
      </w:pPr>
      <w:rPr/>
    </w:lvl>
    <w:lvl w:ilvl="6">
      <w:start w:val="1"/>
      <w:numFmt w:val="bullet"/>
      <w:lvlText w:val="•"/>
      <w:lvlJc w:val="left"/>
      <w:pPr>
        <w:ind w:left="5162" w:hanging="721"/>
      </w:pPr>
      <w:rPr/>
    </w:lvl>
    <w:lvl w:ilvl="7">
      <w:start w:val="1"/>
      <w:numFmt w:val="bullet"/>
      <w:lvlText w:val="•"/>
      <w:lvlJc w:val="left"/>
      <w:pPr>
        <w:ind w:left="6019" w:hanging="721"/>
      </w:pPr>
      <w:rPr/>
    </w:lvl>
    <w:lvl w:ilvl="8">
      <w:start w:val="1"/>
      <w:numFmt w:val="bullet"/>
      <w:lvlText w:val="•"/>
      <w:lvlJc w:val="left"/>
      <w:pPr>
        <w:ind w:left="6875" w:hanging="721"/>
      </w:pPr>
      <w:rPr/>
    </w:lvl>
  </w:abstractNum>
  <w:abstractNum w:abstractNumId="3">
    <w:lvl w:ilvl="0">
      <w:start w:val="1"/>
      <w:numFmt w:val="decimal"/>
      <w:lvlText w:val="(%1)"/>
      <w:lvlJc w:val="left"/>
      <w:pPr>
        <w:ind w:left="866" w:hanging="721"/>
      </w:pPr>
      <w:rPr>
        <w:rFonts w:ascii="Calibri" w:cs="Calibri" w:eastAsia="Calibri" w:hAnsi="Calibri"/>
        <w:sz w:val="23"/>
        <w:szCs w:val="23"/>
      </w:rPr>
    </w:lvl>
    <w:lvl w:ilvl="1">
      <w:start w:val="1"/>
      <w:numFmt w:val="bullet"/>
      <w:lvlText w:val="•"/>
      <w:lvlJc w:val="left"/>
      <w:pPr>
        <w:ind w:left="1632" w:hanging="721"/>
      </w:pPr>
      <w:rPr/>
    </w:lvl>
    <w:lvl w:ilvl="2">
      <w:start w:val="1"/>
      <w:numFmt w:val="bullet"/>
      <w:lvlText w:val="•"/>
      <w:lvlJc w:val="left"/>
      <w:pPr>
        <w:ind w:left="2405" w:hanging="721"/>
      </w:pPr>
      <w:rPr/>
    </w:lvl>
    <w:lvl w:ilvl="3">
      <w:start w:val="1"/>
      <w:numFmt w:val="bullet"/>
      <w:lvlText w:val="•"/>
      <w:lvlJc w:val="left"/>
      <w:pPr>
        <w:ind w:left="3178" w:hanging="721"/>
      </w:pPr>
      <w:rPr/>
    </w:lvl>
    <w:lvl w:ilvl="4">
      <w:start w:val="1"/>
      <w:numFmt w:val="bullet"/>
      <w:lvlText w:val="•"/>
      <w:lvlJc w:val="left"/>
      <w:pPr>
        <w:ind w:left="3951" w:hanging="721"/>
      </w:pPr>
      <w:rPr/>
    </w:lvl>
    <w:lvl w:ilvl="5">
      <w:start w:val="1"/>
      <w:numFmt w:val="bullet"/>
      <w:lvlText w:val="•"/>
      <w:lvlJc w:val="left"/>
      <w:pPr>
        <w:ind w:left="4724" w:hanging="721.0000000000005"/>
      </w:pPr>
      <w:rPr/>
    </w:lvl>
    <w:lvl w:ilvl="6">
      <w:start w:val="1"/>
      <w:numFmt w:val="bullet"/>
      <w:lvlText w:val="•"/>
      <w:lvlJc w:val="left"/>
      <w:pPr>
        <w:ind w:left="5497" w:hanging="721"/>
      </w:pPr>
      <w:rPr/>
    </w:lvl>
    <w:lvl w:ilvl="7">
      <w:start w:val="1"/>
      <w:numFmt w:val="bullet"/>
      <w:lvlText w:val="•"/>
      <w:lvlJc w:val="left"/>
      <w:pPr>
        <w:ind w:left="6270" w:hanging="721"/>
      </w:pPr>
      <w:rPr/>
    </w:lvl>
    <w:lvl w:ilvl="8">
      <w:start w:val="1"/>
      <w:numFmt w:val="bullet"/>
      <w:lvlText w:val="•"/>
      <w:lvlJc w:val="left"/>
      <w:pPr>
        <w:ind w:left="7043" w:hanging="721.0000000000009"/>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left="156"/>
    </w:pPr>
    <w:rPr>
      <w:b w:val="1"/>
      <w:sz w:val="23"/>
      <w:szCs w:val="23"/>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O3u6St7jE587vjQt9fWl3RzhWQ==">CgMxLjAyCGguZ2pkZ3hzOAByITFPZFhLX3NIcHd6QWdwTjd1S0lwZjlrQ3Vyd1JMMVhpQw==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