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5" w:rsidRPr="00190F95" w:rsidRDefault="00B66A96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Transfer out Section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Mercer Limited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Westgate House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52 Westgate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Chichester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PO19 3HF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B66A96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     </w:t>
      </w:r>
      <w:r w:rsidR="00305F01"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="00190F95" w:rsidRPr="00190F95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th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May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B66A96" w:rsidRDefault="00D06154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 Martin Rasmussen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D0615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SC060583D</w:t>
      </w:r>
      <w:r w:rsid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16 August 1967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B66A9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9105199</w:t>
      </w:r>
    </w:p>
    <w:p w:rsidR="00190F95" w:rsidRPr="00190F95" w:rsidRDefault="00B66A96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EMC (UK)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B66A96" w:rsidRDefault="00B66A96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bookmarkStart w:id="0" w:name="_GoBack"/>
      <w:r>
        <w:rPr>
          <w:rFonts w:ascii="Helvetica" w:eastAsia="Times New Roman" w:hAnsi="Helvetica" w:cs="Arial"/>
          <w:sz w:val="22"/>
          <w:szCs w:val="22"/>
          <w:lang w:val="en-GB"/>
        </w:rPr>
        <w:t xml:space="preserve">Statement for High Net Worth declaring that Mr Rasmussen is a certified High Net worth Individual for the purposes of </w:t>
      </w:r>
      <w:r w:rsidR="00810C69">
        <w:rPr>
          <w:rFonts w:ascii="Helvetica" w:eastAsia="Times New Roman" w:hAnsi="Helvetica" w:cs="Arial"/>
          <w:sz w:val="22"/>
          <w:szCs w:val="22"/>
          <w:lang w:val="en-GB"/>
        </w:rPr>
        <w:t>the Financial Services and Markets Act 2000 (financial promotion) order 2005.</w:t>
      </w:r>
    </w:p>
    <w:bookmarkEnd w:id="0"/>
    <w:p w:rsidR="00D06154" w:rsidRDefault="00D06154" w:rsidP="00D06154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D06154">
        <w:rPr>
          <w:rFonts w:ascii="Helvetica" w:eastAsia="Times New Roman" w:hAnsi="Helvetica" w:cs="Arial"/>
          <w:sz w:val="22"/>
          <w:szCs w:val="22"/>
          <w:lang w:val="en-GB"/>
        </w:rPr>
        <w:t>5.</w:t>
      </w:r>
      <w:r w:rsidRPr="00D06154">
        <w:rPr>
          <w:rFonts w:ascii="Helvetica" w:eastAsia="Times New Roman" w:hAnsi="Helvetica" w:cs="Arial"/>
          <w:sz w:val="22"/>
          <w:szCs w:val="22"/>
          <w:lang w:val="en-GB"/>
        </w:rPr>
        <w:tab/>
        <w:t>Pension requests to transfer signed by the member and reason for the transfer request.</w:t>
      </w:r>
    </w:p>
    <w:p w:rsidR="00D06154" w:rsidRPr="00190F95" w:rsidRDefault="00190F95" w:rsidP="00D06154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D06154" w:rsidRPr="00D06154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Viking Consult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D06154" w:rsidRPr="00D06154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33130349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D06154" w:rsidRPr="00D06154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3301-30349-X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For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r w:rsidRPr="00957CA0">
      <w:rPr>
        <w:rFonts w:ascii="Helvetica" w:hAnsi="Helvetica" w:cs="Helvetica"/>
        <w:sz w:val="18"/>
        <w:szCs w:val="18"/>
        <w:lang w:val="en"/>
      </w:rPr>
      <w:t>Daws House, 33-35 Daws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B1EFC"/>
    <w:rsid w:val="004F3DAF"/>
    <w:rsid w:val="00506A17"/>
    <w:rsid w:val="005F240A"/>
    <w:rsid w:val="007C7615"/>
    <w:rsid w:val="00810C69"/>
    <w:rsid w:val="00851423"/>
    <w:rsid w:val="008E1D64"/>
    <w:rsid w:val="00957CA0"/>
    <w:rsid w:val="00A068DC"/>
    <w:rsid w:val="00A56404"/>
    <w:rsid w:val="00B66A96"/>
    <w:rsid w:val="00B71B92"/>
    <w:rsid w:val="00C25AB3"/>
    <w:rsid w:val="00C60D62"/>
    <w:rsid w:val="00C914C1"/>
    <w:rsid w:val="00CE3F69"/>
    <w:rsid w:val="00CF4C67"/>
    <w:rsid w:val="00D06154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2013-02-14T15:19:00Z</cp:lastPrinted>
  <dcterms:created xsi:type="dcterms:W3CDTF">2014-05-16T13:32:00Z</dcterms:created>
  <dcterms:modified xsi:type="dcterms:W3CDTF">2014-05-16T13:32:00Z</dcterms:modified>
</cp:coreProperties>
</file>