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8C2" w:rsidRPr="00CB451D" w:rsidRDefault="003368C2" w:rsidP="00CB451D">
      <w:pPr>
        <w:kinsoku w:val="0"/>
        <w:overflowPunct w:val="0"/>
        <w:autoSpaceDE w:val="0"/>
        <w:autoSpaceDN w:val="0"/>
        <w:adjustRightInd w:val="0"/>
        <w:spacing w:after="0" w:line="266" w:lineRule="exact"/>
        <w:jc w:val="center"/>
        <w:rPr>
          <w:rFonts w:ascii="Arial" w:hAnsi="Arial" w:cs="Arial"/>
          <w:b/>
          <w:bCs/>
          <w:sz w:val="23"/>
          <w:szCs w:val="23"/>
        </w:rPr>
      </w:pPr>
      <w:r w:rsidRPr="003368C2">
        <w:rPr>
          <w:rFonts w:ascii="Arial" w:hAnsi="Arial" w:cs="Arial"/>
          <w:b/>
          <w:bCs/>
          <w:sz w:val="23"/>
          <w:szCs w:val="23"/>
        </w:rPr>
        <w:t>WHITECLIFF PENSION SCHEME</w:t>
      </w:r>
    </w:p>
    <w:p w:rsidR="003368C2" w:rsidRPr="003368C2" w:rsidRDefault="003368C2" w:rsidP="003368C2">
      <w:pPr>
        <w:kinsoku w:val="0"/>
        <w:overflowPunct w:val="0"/>
        <w:autoSpaceDE w:val="0"/>
        <w:autoSpaceDN w:val="0"/>
        <w:adjustRightInd w:val="0"/>
        <w:spacing w:after="0" w:line="266" w:lineRule="exact"/>
        <w:rPr>
          <w:rFonts w:ascii="Arial" w:hAnsi="Arial" w:cs="Arial"/>
          <w:bCs/>
          <w:sz w:val="23"/>
          <w:szCs w:val="23"/>
        </w:rPr>
      </w:pPr>
    </w:p>
    <w:p w:rsidR="003368C2" w:rsidRDefault="00CB451D" w:rsidP="004C54A3">
      <w:pPr>
        <w:jc w:val="center"/>
        <w:rPr>
          <w:rFonts w:ascii="Arial" w:hAnsi="Arial" w:cs="Arial"/>
          <w:b/>
          <w:sz w:val="23"/>
          <w:szCs w:val="23"/>
        </w:rPr>
      </w:pPr>
      <w:r w:rsidRPr="004C54A3">
        <w:rPr>
          <w:rFonts w:ascii="Arial" w:hAnsi="Arial" w:cs="Arial"/>
          <w:b/>
          <w:sz w:val="23"/>
          <w:szCs w:val="23"/>
        </w:rPr>
        <w:t xml:space="preserve">Trustee </w:t>
      </w:r>
      <w:r w:rsidR="003368C2" w:rsidRPr="004C54A3">
        <w:rPr>
          <w:rFonts w:ascii="Arial" w:hAnsi="Arial" w:cs="Arial"/>
          <w:b/>
          <w:sz w:val="23"/>
          <w:szCs w:val="23"/>
        </w:rPr>
        <w:t>Resolution</w:t>
      </w:r>
    </w:p>
    <w:p w:rsidR="004C54A3" w:rsidRPr="004C54A3" w:rsidRDefault="004C54A3" w:rsidP="004C54A3">
      <w:pPr>
        <w:jc w:val="center"/>
        <w:rPr>
          <w:rFonts w:ascii="Arial" w:hAnsi="Arial" w:cs="Arial"/>
          <w:b/>
          <w:sz w:val="23"/>
          <w:szCs w:val="23"/>
        </w:rPr>
      </w:pPr>
    </w:p>
    <w:p w:rsidR="003368C2" w:rsidRDefault="003368C2" w:rsidP="003368C2">
      <w:pPr>
        <w:rPr>
          <w:rFonts w:ascii="Arial" w:hAnsi="Arial" w:cs="Arial"/>
          <w:sz w:val="23"/>
          <w:szCs w:val="23"/>
        </w:rPr>
      </w:pPr>
      <w:r w:rsidRPr="00CB451D">
        <w:rPr>
          <w:rFonts w:ascii="Arial" w:hAnsi="Arial" w:cs="Arial"/>
          <w:sz w:val="23"/>
          <w:szCs w:val="23"/>
        </w:rPr>
        <w:t>Date:</w:t>
      </w:r>
    </w:p>
    <w:p w:rsidR="004C54A3" w:rsidRPr="00CB451D" w:rsidRDefault="004C54A3" w:rsidP="003368C2">
      <w:pPr>
        <w:rPr>
          <w:rFonts w:ascii="Arial" w:hAnsi="Arial" w:cs="Arial"/>
          <w:sz w:val="23"/>
          <w:szCs w:val="23"/>
        </w:rPr>
      </w:pPr>
    </w:p>
    <w:p w:rsidR="003368C2" w:rsidRPr="00CB451D" w:rsidRDefault="00CB451D">
      <w:pPr>
        <w:rPr>
          <w:rFonts w:ascii="Arial" w:hAnsi="Arial" w:cs="Arial"/>
          <w:sz w:val="23"/>
          <w:szCs w:val="23"/>
        </w:rPr>
      </w:pPr>
      <w:r w:rsidRPr="00CB451D">
        <w:rPr>
          <w:rFonts w:ascii="Arial" w:hAnsi="Arial" w:cs="Arial"/>
          <w:sz w:val="23"/>
          <w:szCs w:val="23"/>
        </w:rPr>
        <w:t>The Trustees have opened an investment account with Reyker Securities and intend to resolve whom may be authorised signatories to that account:</w:t>
      </w:r>
    </w:p>
    <w:p w:rsidR="00CB451D" w:rsidRDefault="00CB451D" w:rsidP="00CB451D">
      <w:pPr>
        <w:rPr>
          <w:rFonts w:ascii="Arial" w:hAnsi="Arial" w:cs="Arial"/>
          <w:bCs/>
          <w:sz w:val="23"/>
          <w:szCs w:val="23"/>
        </w:rPr>
      </w:pPr>
      <w:r w:rsidRPr="00644BB6">
        <w:rPr>
          <w:rFonts w:ascii="Arial" w:hAnsi="Arial" w:cs="Arial"/>
          <w:b/>
          <w:sz w:val="23"/>
          <w:szCs w:val="23"/>
        </w:rPr>
        <w:t>The Trustees R</w:t>
      </w:r>
      <w:r w:rsidR="003368C2" w:rsidRPr="00644BB6">
        <w:rPr>
          <w:rFonts w:ascii="Arial" w:hAnsi="Arial" w:cs="Arial"/>
          <w:b/>
          <w:sz w:val="23"/>
          <w:szCs w:val="23"/>
        </w:rPr>
        <w:t>esolve</w:t>
      </w:r>
      <w:r w:rsidR="003368C2" w:rsidRPr="00CB451D">
        <w:rPr>
          <w:rFonts w:ascii="Arial" w:hAnsi="Arial" w:cs="Arial"/>
          <w:sz w:val="23"/>
          <w:szCs w:val="23"/>
        </w:rPr>
        <w:t xml:space="preserve"> that an</w:t>
      </w:r>
      <w:bookmarkStart w:id="0" w:name="_GoBack"/>
      <w:bookmarkEnd w:id="0"/>
      <w:r w:rsidR="003368C2" w:rsidRPr="00CB451D">
        <w:rPr>
          <w:rFonts w:ascii="Arial" w:hAnsi="Arial" w:cs="Arial"/>
          <w:sz w:val="23"/>
          <w:szCs w:val="23"/>
        </w:rPr>
        <w:t xml:space="preserve">y xx of the following signatories may give instructions to Reyker Securities </w:t>
      </w:r>
      <w:proofErr w:type="gramStart"/>
      <w:r w:rsidR="003368C2" w:rsidRPr="00CB451D">
        <w:rPr>
          <w:rFonts w:ascii="Arial" w:hAnsi="Arial" w:cs="Arial"/>
          <w:sz w:val="23"/>
          <w:szCs w:val="23"/>
        </w:rPr>
        <w:t>in connection with</w:t>
      </w:r>
      <w:proofErr w:type="gramEnd"/>
      <w:r w:rsidR="003368C2" w:rsidRPr="00CB451D">
        <w:rPr>
          <w:rFonts w:ascii="Arial" w:hAnsi="Arial" w:cs="Arial"/>
          <w:sz w:val="23"/>
          <w:szCs w:val="23"/>
        </w:rPr>
        <w:t xml:space="preserve"> any and all transactions </w:t>
      </w:r>
      <w:r>
        <w:rPr>
          <w:rFonts w:ascii="Arial" w:hAnsi="Arial" w:cs="Arial"/>
          <w:sz w:val="23"/>
          <w:szCs w:val="23"/>
        </w:rPr>
        <w:t xml:space="preserve">and investment dealings </w:t>
      </w:r>
      <w:r w:rsidR="003368C2" w:rsidRPr="00CB451D">
        <w:rPr>
          <w:rFonts w:ascii="Arial" w:hAnsi="Arial" w:cs="Arial"/>
          <w:sz w:val="23"/>
          <w:szCs w:val="23"/>
        </w:rPr>
        <w:t>relating to the fund:</w:t>
      </w:r>
      <w:r>
        <w:rPr>
          <w:rFonts w:ascii="Arial" w:hAnsi="Arial" w:cs="Arial"/>
          <w:sz w:val="23"/>
          <w:szCs w:val="23"/>
        </w:rPr>
        <w:t xml:space="preserve"> </w:t>
      </w:r>
      <w:r w:rsidRPr="00CB451D">
        <w:rPr>
          <w:rFonts w:ascii="Arial" w:hAnsi="Arial" w:cs="Arial"/>
          <w:bCs/>
          <w:sz w:val="23"/>
          <w:szCs w:val="23"/>
        </w:rPr>
        <w:t xml:space="preserve">Roman </w:t>
      </w:r>
      <w:proofErr w:type="spellStart"/>
      <w:r w:rsidRPr="00CB451D">
        <w:rPr>
          <w:rFonts w:ascii="Arial" w:hAnsi="Arial" w:cs="Arial"/>
          <w:bCs/>
          <w:sz w:val="23"/>
          <w:szCs w:val="23"/>
        </w:rPr>
        <w:t>Eliasov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, </w:t>
      </w:r>
      <w:r w:rsidRPr="00CB451D">
        <w:rPr>
          <w:rFonts w:ascii="Arial" w:hAnsi="Arial" w:cs="Arial"/>
          <w:bCs/>
          <w:sz w:val="23"/>
          <w:szCs w:val="23"/>
        </w:rPr>
        <w:t xml:space="preserve">Olga </w:t>
      </w:r>
      <w:proofErr w:type="spellStart"/>
      <w:r w:rsidRPr="00CB451D">
        <w:rPr>
          <w:rFonts w:ascii="Arial" w:hAnsi="Arial" w:cs="Arial"/>
          <w:bCs/>
          <w:sz w:val="23"/>
          <w:szCs w:val="23"/>
        </w:rPr>
        <w:t>Eliasova</w:t>
      </w:r>
      <w:proofErr w:type="spellEnd"/>
      <w:r>
        <w:rPr>
          <w:rFonts w:ascii="Arial" w:hAnsi="Arial" w:cs="Arial"/>
          <w:bCs/>
          <w:sz w:val="23"/>
          <w:szCs w:val="23"/>
        </w:rPr>
        <w:t xml:space="preserve">, </w:t>
      </w:r>
      <w:r w:rsidRPr="00CB451D">
        <w:rPr>
          <w:rFonts w:ascii="Arial" w:hAnsi="Arial" w:cs="Arial"/>
          <w:bCs/>
          <w:sz w:val="23"/>
          <w:szCs w:val="23"/>
        </w:rPr>
        <w:t xml:space="preserve">Marko </w:t>
      </w:r>
      <w:proofErr w:type="spellStart"/>
      <w:r w:rsidRPr="00CB451D">
        <w:rPr>
          <w:rFonts w:ascii="Arial" w:hAnsi="Arial" w:cs="Arial"/>
          <w:bCs/>
          <w:sz w:val="23"/>
          <w:szCs w:val="23"/>
        </w:rPr>
        <w:t>Radosavljevic</w:t>
      </w:r>
      <w:proofErr w:type="spellEnd"/>
      <w:r>
        <w:rPr>
          <w:rFonts w:ascii="Arial" w:hAnsi="Arial" w:cs="Arial"/>
          <w:bCs/>
          <w:sz w:val="23"/>
          <w:szCs w:val="23"/>
        </w:rPr>
        <w:t>.</w:t>
      </w:r>
    </w:p>
    <w:p w:rsidR="00644BB6" w:rsidRDefault="00644BB6" w:rsidP="00CB451D">
      <w:pPr>
        <w:rPr>
          <w:rFonts w:ascii="Arial" w:hAnsi="Arial" w:cs="Arial"/>
          <w:bCs/>
          <w:sz w:val="23"/>
          <w:szCs w:val="23"/>
        </w:rPr>
      </w:pPr>
    </w:p>
    <w:p w:rsidR="00644BB6" w:rsidRPr="00644BB6" w:rsidRDefault="00644BB6" w:rsidP="00CB451D">
      <w:pPr>
        <w:rPr>
          <w:rFonts w:ascii="Arial" w:hAnsi="Arial" w:cs="Arial"/>
          <w:b/>
          <w:bCs/>
          <w:sz w:val="23"/>
          <w:szCs w:val="23"/>
        </w:rPr>
      </w:pPr>
      <w:r w:rsidRPr="00644BB6">
        <w:rPr>
          <w:rFonts w:ascii="Arial" w:hAnsi="Arial" w:cs="Arial"/>
          <w:b/>
          <w:bCs/>
          <w:sz w:val="23"/>
          <w:szCs w:val="23"/>
        </w:rPr>
        <w:t>Any other matters:</w:t>
      </w:r>
    </w:p>
    <w:p w:rsidR="00644BB6" w:rsidRPr="00CB451D" w:rsidRDefault="00644BB6" w:rsidP="00CB451D">
      <w:pPr>
        <w:rPr>
          <w:rFonts w:ascii="Arial" w:hAnsi="Arial" w:cs="Arial"/>
          <w:bCs/>
          <w:sz w:val="23"/>
          <w:szCs w:val="23"/>
        </w:rPr>
      </w:pPr>
      <w:r>
        <w:rPr>
          <w:rFonts w:ascii="Arial" w:hAnsi="Arial" w:cs="Arial"/>
          <w:bCs/>
          <w:sz w:val="23"/>
          <w:szCs w:val="23"/>
        </w:rPr>
        <w:t xml:space="preserve">The Trustees authorise that Pension Practitioner shall have access to such information regarding the investments and transactions under the scheme </w:t>
      </w:r>
      <w:proofErr w:type="gramStart"/>
      <w:r>
        <w:rPr>
          <w:rFonts w:ascii="Arial" w:hAnsi="Arial" w:cs="Arial"/>
          <w:bCs/>
          <w:sz w:val="23"/>
          <w:szCs w:val="23"/>
        </w:rPr>
        <w:t>in order to</w:t>
      </w:r>
      <w:proofErr w:type="gramEnd"/>
      <w:r>
        <w:rPr>
          <w:rFonts w:ascii="Arial" w:hAnsi="Arial" w:cs="Arial"/>
          <w:bCs/>
          <w:sz w:val="23"/>
          <w:szCs w:val="23"/>
        </w:rPr>
        <w:t xml:space="preserve"> perform their function as administrators to the trustees.</w:t>
      </w:r>
    </w:p>
    <w:p w:rsidR="00CB451D" w:rsidRDefault="00CB451D" w:rsidP="00CB451D">
      <w:pPr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Signed</w:t>
      </w:r>
    </w:p>
    <w:p w:rsidR="00CB451D" w:rsidRDefault="00CB451D" w:rsidP="00CB451D">
      <w:pPr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Roman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Eliasov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Trustee</w:t>
      </w: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Olga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Eliasova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Trustee</w:t>
      </w: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Marko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Radosavljevic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br/>
        <w:t>Trustee</w:t>
      </w:r>
    </w:p>
    <w:p w:rsidR="00CB451D" w:rsidRDefault="00CB451D" w:rsidP="00CB451D">
      <w:pPr>
        <w:rPr>
          <w:rFonts w:ascii="Arial" w:hAnsi="Arial" w:cs="Arial"/>
          <w:b/>
          <w:bCs/>
          <w:sz w:val="24"/>
          <w:szCs w:val="24"/>
        </w:rPr>
      </w:pPr>
    </w:p>
    <w:p w:rsidR="00CB451D" w:rsidRDefault="00CB451D" w:rsidP="00CB451D"/>
    <w:p w:rsidR="003368C2" w:rsidRDefault="003368C2"/>
    <w:p w:rsidR="00CB451D" w:rsidRDefault="00CB451D"/>
    <w:p w:rsidR="003368C2" w:rsidRDefault="003368C2"/>
    <w:sectPr w:rsidR="003368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8C2"/>
    <w:rsid w:val="0024469B"/>
    <w:rsid w:val="003368C2"/>
    <w:rsid w:val="004C54A3"/>
    <w:rsid w:val="005138EC"/>
    <w:rsid w:val="00644BB6"/>
    <w:rsid w:val="00CB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18833"/>
  <w15:chartTrackingRefBased/>
  <w15:docId w15:val="{42BB437D-FA95-462C-80F5-C10E7F12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368C2"/>
    <w:pPr>
      <w:autoSpaceDE w:val="0"/>
      <w:autoSpaceDN w:val="0"/>
      <w:adjustRightInd w:val="0"/>
      <w:spacing w:after="0" w:line="266" w:lineRule="exact"/>
      <w:ind w:left="39"/>
    </w:pPr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368C2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Mccloskey</dc:creator>
  <cp:keywords/>
  <dc:description/>
  <cp:lastModifiedBy>Gavin Mccloskey</cp:lastModifiedBy>
  <cp:revision>2</cp:revision>
  <dcterms:created xsi:type="dcterms:W3CDTF">2017-07-14T15:48:00Z</dcterms:created>
  <dcterms:modified xsi:type="dcterms:W3CDTF">2017-07-14T15:48:00Z</dcterms:modified>
</cp:coreProperties>
</file>