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82" w:lineRule="auto"/>
        <w:ind w:left="120" w:hanging="120"/>
        <w:rPr/>
      </w:pPr>
      <w:r w:rsidDel="00000000" w:rsidR="00000000" w:rsidRPr="00000000">
        <w:rPr>
          <w:rtl w:val="0"/>
        </w:rPr>
        <w:t xml:space="preserve">Trustee Resolution</w:t>
      </w:r>
    </w:p>
    <w:p w:rsidR="00000000" w:rsidDel="00000000" w:rsidP="00000000" w:rsidRDefault="00000000" w:rsidRPr="00000000" w14:paraId="00000002">
      <w:pPr>
        <w:pStyle w:val="Heading1"/>
        <w:ind w:left="120" w:firstLine="120"/>
        <w:rPr/>
      </w:pPr>
      <w:r w:rsidDel="00000000" w:rsidR="00000000" w:rsidRPr="00000000">
        <w:rPr>
          <w:rtl w:val="0"/>
        </w:rPr>
      </w:r>
    </w:p>
    <w:p w:rsidR="00000000" w:rsidDel="00000000" w:rsidP="00000000" w:rsidRDefault="00000000" w:rsidRPr="00000000" w14:paraId="00000003">
      <w:pPr>
        <w:rPr>
          <w:color w:val="000000"/>
        </w:rPr>
      </w:pPr>
      <w:bookmarkStart w:colFirst="0" w:colLast="0" w:name="_heading=h.30j0zll" w:id="0"/>
      <w:bookmarkEnd w:id="0"/>
      <w:r w:rsidDel="00000000" w:rsidR="00000000" w:rsidRPr="00000000">
        <w:rPr>
          <w:color w:val="000000"/>
          <w:rtl w:val="0"/>
        </w:rPr>
        <w:t xml:space="preserve">Scheme Name: </w:t>
      </w:r>
      <w:r w:rsidDel="00000000" w:rsidR="00000000" w:rsidRPr="00000000">
        <w:rPr>
          <w:rtl w:val="0"/>
        </w:rPr>
        <w:t xml:space="preserve">Whittingham SSAS </w:t>
      </w:r>
      <w:r w:rsidDel="00000000" w:rsidR="00000000" w:rsidRPr="00000000">
        <w:rPr>
          <w:rtl w:val="0"/>
        </w:rPr>
      </w:r>
    </w:p>
    <w:p w:rsidR="00000000" w:rsidDel="00000000" w:rsidP="00000000" w:rsidRDefault="00000000" w:rsidRPr="00000000" w14:paraId="00000004">
      <w:pPr>
        <w:rPr>
          <w:color w:val="000000"/>
        </w:rPr>
        <w:sectPr>
          <w:pgSz w:h="16838" w:w="11906" w:orient="portrait"/>
          <w:pgMar w:bottom="280" w:top="709" w:left="1320" w:right="1560" w:header="0" w:footer="0"/>
          <w:pgNumType w:start="1"/>
        </w:sectPr>
      </w:pPr>
      <w:r w:rsidDel="00000000" w:rsidR="00000000" w:rsidRPr="00000000">
        <w:rPr>
          <w:rtl w:val="0"/>
        </w:rPr>
      </w:r>
    </w:p>
    <w:p w:rsidR="00000000" w:rsidDel="00000000" w:rsidP="00000000" w:rsidRDefault="00000000" w:rsidRPr="00000000" w14:paraId="00000005">
      <w:pPr>
        <w:spacing w:after="0" w:before="180" w:lineRule="auto"/>
        <w:rPr>
          <w:color w:val="000000"/>
        </w:rPr>
      </w:pPr>
      <w:r w:rsidDel="00000000" w:rsidR="00000000" w:rsidRPr="00000000">
        <w:rPr>
          <w:color w:val="000000"/>
          <w:rtl w:val="0"/>
        </w:rPr>
        <w:t xml:space="preserve">Date: </w:t>
      </w:r>
    </w:p>
    <w:p w:rsidR="00000000" w:rsidDel="00000000" w:rsidP="00000000" w:rsidRDefault="00000000" w:rsidRPr="00000000" w14:paraId="00000006">
      <w:pPr>
        <w:spacing w:after="0" w:before="137" w:lineRule="auto"/>
        <w:ind w:left="120" w:firstLine="0"/>
        <w:rPr>
          <w:color w:val="000000"/>
        </w:rPr>
        <w:sectPr>
          <w:type w:val="continuous"/>
          <w:pgSz w:h="16838" w:w="11906" w:orient="portrait"/>
          <w:pgMar w:bottom="280" w:top="709" w:left="1320" w:right="1560" w:header="0" w:footer="0"/>
          <w:cols w:equalWidth="0" w:num="2">
            <w:col w:space="274" w:w="4376"/>
            <w:col w:space="0" w:w="4376"/>
          </w:cols>
        </w:sectPr>
      </w:pPr>
      <w:r w:rsidDel="00000000" w:rsidR="00000000" w:rsidRPr="00000000">
        <w:br w:type="column"/>
      </w:r>
      <w:r w:rsidDel="00000000" w:rsidR="00000000" w:rsidRPr="00000000">
        <w:rPr>
          <w:rtl w:val="0"/>
        </w:rPr>
      </w:r>
    </w:p>
    <w:p w:rsidR="00000000" w:rsidDel="00000000" w:rsidP="00000000" w:rsidRDefault="00000000" w:rsidRPr="00000000" w14:paraId="00000007">
      <w:pPr>
        <w:pStyle w:val="Heading1"/>
        <w:spacing w:after="0" w:before="180" w:lineRule="auto"/>
        <w:ind w:left="120" w:hanging="120"/>
        <w:rPr/>
      </w:pPr>
      <w:r w:rsidDel="00000000" w:rsidR="00000000" w:rsidRPr="00000000">
        <w:rPr>
          <w:rtl w:val="0"/>
        </w:rPr>
        <w:t xml:space="preserve">Background</w:t>
      </w:r>
    </w:p>
    <w:p w:rsidR="00000000" w:rsidDel="00000000" w:rsidP="00000000" w:rsidRDefault="00000000" w:rsidRPr="00000000" w14:paraId="00000008">
      <w:pPr>
        <w:spacing w:after="0" w:before="180" w:line="259" w:lineRule="auto"/>
        <w:ind w:right="133" w:firstLine="0"/>
        <w:rPr>
          <w:color w:val="000000"/>
        </w:rPr>
      </w:pPr>
      <w:r w:rsidDel="00000000" w:rsidR="00000000" w:rsidRPr="00000000">
        <w:rPr>
          <w:color w:val="212121"/>
          <w:rtl w:val="0"/>
        </w:rPr>
        <w:t xml:space="preserve">The Legal Entity Identifier (LEI) is the International ISO standard 17442. LEIs are identification codes that enable identification of all legal entities that are parties to financial transactions, including non-financial institutions.</w:t>
      </w:r>
      <w:r w:rsidDel="00000000" w:rsidR="00000000" w:rsidRPr="00000000">
        <w:rPr>
          <w:rtl w:val="0"/>
        </w:rPr>
      </w:r>
    </w:p>
    <w:p w:rsidR="00000000" w:rsidDel="00000000" w:rsidP="00000000" w:rsidRDefault="00000000" w:rsidRPr="00000000" w14:paraId="00000009">
      <w:pPr>
        <w:spacing w:after="0" w:before="160" w:line="259" w:lineRule="auto"/>
        <w:ind w:right="122" w:firstLine="0"/>
        <w:rPr>
          <w:color w:val="000000"/>
        </w:rPr>
      </w:pPr>
      <w:r w:rsidDel="00000000" w:rsidR="00000000" w:rsidRPr="00000000">
        <w:rPr>
          <w:color w:val="000000"/>
          <w:rtl w:val="0"/>
        </w:rPr>
        <w:t xml:space="preserve">Only an entity eligible to receive an LEI or its authorised representative may obtain a LEI code. The permission of the LEI registrant to perform an LEI registration on its behalf by a third party is considered to satisfy the requirements of self-registration only if the registrant has provided explicit permission for such a registration to be performed.</w:t>
      </w:r>
    </w:p>
    <w:p w:rsidR="00000000" w:rsidDel="00000000" w:rsidP="00000000" w:rsidRDefault="00000000" w:rsidRPr="00000000" w14:paraId="0000000A">
      <w:pPr>
        <w:spacing w:after="0" w:before="160" w:line="259" w:lineRule="auto"/>
        <w:ind w:right="306" w:firstLine="0"/>
        <w:jc w:val="both"/>
        <w:rPr>
          <w:color w:val="000000"/>
        </w:rPr>
      </w:pPr>
      <w:r w:rsidDel="00000000" w:rsidR="00000000" w:rsidRPr="00000000">
        <w:rPr>
          <w:color w:val="000000"/>
          <w:rtl w:val="0"/>
        </w:rPr>
        <w:t xml:space="preserve">The Trustees as Registrant wish to provide RC Administration Limited (Company No 12409200), whose registered office is situated at 1a Park Lane, Poynton, Stockport, England, SK12 1RD, with explicit permission to perform LEI registration and all on-going maintenance of the LEI requirements until such time as the Trustees otherwise resolve.</w:t>
      </w:r>
    </w:p>
    <w:p w:rsidR="00000000" w:rsidDel="00000000" w:rsidP="00000000" w:rsidRDefault="00000000" w:rsidRPr="00000000" w14:paraId="0000000B">
      <w:pPr>
        <w:pStyle w:val="Heading1"/>
        <w:spacing w:after="0" w:before="160" w:lineRule="auto"/>
        <w:ind w:left="120" w:hanging="120"/>
        <w:rPr/>
      </w:pPr>
      <w:r w:rsidDel="00000000" w:rsidR="00000000" w:rsidRPr="00000000">
        <w:rPr>
          <w:rtl w:val="0"/>
        </w:rPr>
        <w:t xml:space="preserve">RESOLUTION</w:t>
      </w:r>
    </w:p>
    <w:p w:rsidR="00000000" w:rsidDel="00000000" w:rsidP="00000000" w:rsidRDefault="00000000" w:rsidRPr="00000000" w14:paraId="0000000C">
      <w:pPr>
        <w:spacing w:after="0" w:before="180" w:line="259" w:lineRule="auto"/>
        <w:ind w:right="390" w:firstLine="0"/>
        <w:rPr>
          <w:color w:val="000000"/>
        </w:rPr>
      </w:pPr>
      <w:r w:rsidDel="00000000" w:rsidR="00000000" w:rsidRPr="00000000">
        <w:rPr>
          <w:color w:val="000000"/>
          <w:rtl w:val="0"/>
        </w:rPr>
        <w:t xml:space="preserve">RC Administration Limited is appointed as the Scheme’s agent to perform registration of the Scheme with the London Stock Exchange for a </w:t>
      </w:r>
      <w:r w:rsidDel="00000000" w:rsidR="00000000" w:rsidRPr="00000000">
        <w:rPr>
          <w:color w:val="212121"/>
          <w:rtl w:val="0"/>
        </w:rPr>
        <w:t xml:space="preserve">Legal Entity Identifier number.</w:t>
      </w:r>
      <w:r w:rsidDel="00000000" w:rsidR="00000000" w:rsidRPr="00000000">
        <w:rPr>
          <w:rtl w:val="0"/>
        </w:rPr>
      </w:r>
    </w:p>
    <w:p w:rsidR="00000000" w:rsidDel="00000000" w:rsidP="00000000" w:rsidRDefault="00000000" w:rsidRPr="00000000" w14:paraId="0000000D">
      <w:pPr>
        <w:spacing w:after="0" w:before="160" w:line="259" w:lineRule="auto"/>
        <w:ind w:right="84" w:firstLine="0"/>
        <w:rPr>
          <w:color w:val="212121"/>
        </w:rPr>
      </w:pPr>
      <w:r w:rsidDel="00000000" w:rsidR="00000000" w:rsidRPr="00000000">
        <w:rPr>
          <w:color w:val="000000"/>
          <w:rtl w:val="0"/>
        </w:rPr>
        <w:t xml:space="preserve">RC Administration Limited is appointed as the Scheme’s agent to maintain and pay such levies as is required for a </w:t>
      </w:r>
      <w:r w:rsidDel="00000000" w:rsidR="00000000" w:rsidRPr="00000000">
        <w:rPr>
          <w:color w:val="212121"/>
          <w:rtl w:val="0"/>
        </w:rPr>
        <w:t xml:space="preserve">Legal Entity Identifier number from time to time.</w:t>
      </w:r>
    </w:p>
    <w:p w:rsidR="00000000" w:rsidDel="00000000" w:rsidP="00000000" w:rsidRDefault="00000000" w:rsidRPr="00000000" w14:paraId="0000000E">
      <w:pPr>
        <w:ind w:right="84" w:firstLine="0"/>
        <w:rPr>
          <w:color w:val="000000"/>
        </w:rPr>
      </w:pPr>
      <w:r w:rsidDel="00000000" w:rsidR="00000000" w:rsidRPr="00000000">
        <w:rPr>
          <w:rtl w:val="0"/>
        </w:rPr>
      </w:r>
    </w:p>
    <w:p w:rsidR="00000000" w:rsidDel="00000000" w:rsidP="00000000" w:rsidRDefault="00000000" w:rsidRPr="00000000" w14:paraId="0000000F">
      <w:pPr>
        <w:ind w:right="84" w:firstLine="0"/>
        <w:rPr>
          <w:color w:val="000000"/>
        </w:rPr>
      </w:pPr>
      <w:r w:rsidDel="00000000" w:rsidR="00000000" w:rsidRPr="00000000">
        <w:rPr>
          <w:color w:val="000000"/>
          <w:rtl w:val="0"/>
        </w:rPr>
        <w:t xml:space="preserve">Electronic signatures adopted in accordance with Electronic Signatures Regulation 2002</w:t>
      </w:r>
    </w:p>
    <w:p w:rsidR="00000000" w:rsidDel="00000000" w:rsidP="00000000" w:rsidRDefault="00000000" w:rsidRPr="00000000" w14:paraId="00000010">
      <w:pPr>
        <w:ind w:right="84" w:firstLine="0"/>
        <w:rPr>
          <w:color w:val="000000"/>
        </w:rPr>
      </w:pPr>
      <w:r w:rsidDel="00000000" w:rsidR="00000000" w:rsidRPr="00000000">
        <w:rPr>
          <w:color w:val="000000"/>
          <w:rtl w:val="0"/>
        </w:rPr>
        <w:t xml:space="preserve">(SI 2002 No. 318), whether digital or encrypted, by any and all the parties included in</w:t>
      </w:r>
    </w:p>
    <w:p w:rsidR="00000000" w:rsidDel="00000000" w:rsidP="00000000" w:rsidRDefault="00000000" w:rsidRPr="00000000" w14:paraId="00000011">
      <w:pPr>
        <w:ind w:right="84" w:firstLine="0"/>
        <w:rPr>
          <w:color w:val="000000"/>
        </w:rPr>
      </w:pPr>
      <w:r w:rsidDel="00000000" w:rsidR="00000000" w:rsidRPr="00000000">
        <w:rPr>
          <w:color w:val="000000"/>
          <w:rtl w:val="0"/>
        </w:rPr>
        <w:t xml:space="preserve">this document are intended to authenticate this document and shall have the same force</w:t>
      </w:r>
    </w:p>
    <w:p w:rsidR="00000000" w:rsidDel="00000000" w:rsidP="00000000" w:rsidRDefault="00000000" w:rsidRPr="00000000" w14:paraId="00000012">
      <w:pPr>
        <w:ind w:right="84" w:firstLine="0"/>
        <w:rPr>
          <w:color w:val="000000"/>
        </w:rPr>
      </w:pPr>
      <w:r w:rsidDel="00000000" w:rsidR="00000000" w:rsidRPr="00000000">
        <w:rPr>
          <w:color w:val="000000"/>
          <w:rtl w:val="0"/>
        </w:rPr>
        <w:t xml:space="preserve">and effect as manual signatures.</w:t>
      </w:r>
    </w:p>
    <w:p w:rsidR="00000000" w:rsidDel="00000000" w:rsidP="00000000" w:rsidRDefault="00000000" w:rsidRPr="00000000" w14:paraId="00000013">
      <w:pPr>
        <w:spacing w:line="259" w:lineRule="auto"/>
        <w:ind w:right="84" w:firstLine="0"/>
        <w:rPr>
          <w:color w:val="000000"/>
        </w:rPr>
      </w:pPr>
      <w:r w:rsidDel="00000000" w:rsidR="00000000" w:rsidRPr="00000000">
        <w:rPr>
          <w:rtl w:val="0"/>
        </w:rPr>
      </w:r>
    </w:p>
    <w:p w:rsidR="00000000" w:rsidDel="00000000" w:rsidP="00000000" w:rsidRDefault="00000000" w:rsidRPr="00000000" w14:paraId="00000014">
      <w:pPr>
        <w:spacing w:line="259" w:lineRule="auto"/>
        <w:ind w:right="84" w:firstLine="0"/>
        <w:rPr>
          <w:color w:val="000000"/>
        </w:rPr>
      </w:pPr>
      <w:r w:rsidDel="00000000" w:rsidR="00000000" w:rsidRPr="00000000">
        <w:rPr>
          <w:color w:val="000000"/>
          <w:rtl w:val="0"/>
        </w:rPr>
        <w:t xml:space="preserve">Delivery of a copy of this document contemplated hereby bearing an original or</w:t>
      </w:r>
    </w:p>
    <w:p w:rsidR="00000000" w:rsidDel="00000000" w:rsidP="00000000" w:rsidRDefault="00000000" w:rsidRPr="00000000" w14:paraId="00000015">
      <w:pPr>
        <w:spacing w:line="259" w:lineRule="auto"/>
        <w:ind w:right="84" w:firstLine="0"/>
        <w:rPr>
          <w:color w:val="000000"/>
        </w:rPr>
      </w:pPr>
      <w:r w:rsidDel="00000000" w:rsidR="00000000" w:rsidRPr="00000000">
        <w:rPr>
          <w:color w:val="000000"/>
          <w:rtl w:val="0"/>
        </w:rPr>
        <w:t xml:space="preserve">electronic signature by electronic mail in portable document format (.pdf) form, or by</w:t>
      </w:r>
    </w:p>
    <w:p w:rsidR="00000000" w:rsidDel="00000000" w:rsidP="00000000" w:rsidRDefault="00000000" w:rsidRPr="00000000" w14:paraId="00000016">
      <w:pPr>
        <w:spacing w:line="259" w:lineRule="auto"/>
        <w:ind w:right="84" w:firstLine="0"/>
        <w:rPr>
          <w:color w:val="000000"/>
        </w:rPr>
      </w:pPr>
      <w:r w:rsidDel="00000000" w:rsidR="00000000" w:rsidRPr="00000000">
        <w:rPr>
          <w:color w:val="000000"/>
          <w:rtl w:val="0"/>
        </w:rPr>
        <w:t xml:space="preserve">any other electronic means intended to preserve the original graphic and pictorial</w:t>
      </w:r>
    </w:p>
    <w:p w:rsidR="00000000" w:rsidDel="00000000" w:rsidP="00000000" w:rsidRDefault="00000000" w:rsidRPr="00000000" w14:paraId="00000017">
      <w:pPr>
        <w:spacing w:line="259" w:lineRule="auto"/>
        <w:ind w:right="84" w:firstLine="0"/>
        <w:rPr>
          <w:color w:val="000000"/>
        </w:rPr>
      </w:pPr>
      <w:r w:rsidDel="00000000" w:rsidR="00000000" w:rsidRPr="00000000">
        <w:rPr>
          <w:color w:val="000000"/>
          <w:rtl w:val="0"/>
        </w:rPr>
        <w:t xml:space="preserve">appearance of a document, will have the same effect as physical delivery of the paper</w:t>
      </w:r>
    </w:p>
    <w:p w:rsidR="00000000" w:rsidDel="00000000" w:rsidP="00000000" w:rsidRDefault="00000000" w:rsidRPr="00000000" w14:paraId="00000018">
      <w:pPr>
        <w:spacing w:line="259" w:lineRule="auto"/>
        <w:ind w:right="84" w:firstLine="0"/>
        <w:rPr>
          <w:color w:val="000000"/>
        </w:rPr>
      </w:pPr>
      <w:r w:rsidDel="00000000" w:rsidR="00000000" w:rsidRPr="00000000">
        <w:rPr>
          <w:color w:val="000000"/>
          <w:rtl w:val="0"/>
        </w:rPr>
        <w:t xml:space="preserve">document bearing an original or electronic signature.</w:t>
      </w:r>
    </w:p>
    <w:p w:rsidR="00000000" w:rsidDel="00000000" w:rsidP="00000000" w:rsidRDefault="00000000" w:rsidRPr="00000000" w14:paraId="00000019">
      <w:pPr>
        <w:ind w:left="120" w:firstLine="0"/>
        <w:rPr>
          <w:color w:val="000000"/>
          <w:sz w:val="24"/>
          <w:szCs w:val="24"/>
        </w:rPr>
      </w:pPr>
      <w:r w:rsidDel="00000000" w:rsidR="00000000" w:rsidRPr="00000000">
        <w:rPr>
          <w:rtl w:val="0"/>
        </w:rPr>
      </w:r>
    </w:p>
    <w:p w:rsidR="00000000" w:rsidDel="00000000" w:rsidP="00000000" w:rsidRDefault="00000000" w:rsidRPr="00000000" w14:paraId="0000001A">
      <w:pPr>
        <w:spacing w:line="300" w:lineRule="auto"/>
        <w:ind w:right="4756" w:firstLine="0"/>
        <w:rPr/>
      </w:pPr>
      <w:r w:rsidDel="00000000" w:rsidR="00000000" w:rsidRPr="00000000">
        <w:rPr>
          <w:rtl w:val="0"/>
        </w:rPr>
        <w:t xml:space="preserve">Signed by</w:t>
      </w:r>
    </w:p>
    <w:p w:rsidR="00000000" w:rsidDel="00000000" w:rsidP="00000000" w:rsidRDefault="00000000" w:rsidRPr="00000000" w14:paraId="0000001B">
      <w:pPr>
        <w:spacing w:line="300" w:lineRule="auto"/>
        <w:ind w:right="4756" w:firstLine="0"/>
        <w:rPr>
          <w:b w:val="1"/>
        </w:rPr>
      </w:pPr>
      <w:r w:rsidDel="00000000" w:rsidR="00000000" w:rsidRPr="00000000">
        <w:rPr>
          <w:rtl w:val="0"/>
        </w:rPr>
      </w:r>
    </w:p>
    <w:p w:rsidR="00000000" w:rsidDel="00000000" w:rsidP="00000000" w:rsidRDefault="00000000" w:rsidRPr="00000000" w14:paraId="0000001C">
      <w:pPr>
        <w:spacing w:line="300" w:lineRule="auto"/>
        <w:ind w:right="4756" w:firstLine="0"/>
        <w:rPr/>
      </w:pPr>
      <w:r w:rsidDel="00000000" w:rsidR="00000000" w:rsidRPr="00000000">
        <w:rPr>
          <w:b w:val="1"/>
          <w:rtl w:val="0"/>
        </w:rPr>
        <w:t xml:space="preserve">Matthew O'Keefe </w:t>
        <w:tab/>
        <w:br w:type="textWrapping"/>
      </w:r>
      <w:r w:rsidDel="00000000" w:rsidR="00000000" w:rsidRPr="00000000">
        <w:rPr>
          <w:rtl w:val="0"/>
        </w:rPr>
        <w:t xml:space="preserve">Trustee</w:t>
      </w:r>
    </w:p>
    <w:p w:rsidR="00000000" w:rsidDel="00000000" w:rsidP="00000000" w:rsidRDefault="00000000" w:rsidRPr="00000000" w14:paraId="0000001D">
      <w:pPr>
        <w:spacing w:line="300" w:lineRule="auto"/>
        <w:ind w:right="4756" w:firstLine="120"/>
        <w:rPr/>
      </w:pPr>
      <w:r w:rsidDel="00000000" w:rsidR="00000000" w:rsidRPr="00000000">
        <w:rPr>
          <w:rtl w:val="0"/>
        </w:rPr>
      </w:r>
    </w:p>
    <w:p w:rsidR="00000000" w:rsidDel="00000000" w:rsidP="00000000" w:rsidRDefault="00000000" w:rsidRPr="00000000" w14:paraId="0000001E">
      <w:pPr>
        <w:spacing w:line="300" w:lineRule="auto"/>
        <w:ind w:right="4756" w:firstLine="0"/>
        <w:rPr/>
      </w:pPr>
      <w:r w:rsidDel="00000000" w:rsidR="00000000" w:rsidRPr="00000000">
        <w:rPr>
          <w:rtl w:val="0"/>
        </w:rPr>
        <w:t xml:space="preserve">Signature: </w:t>
      </w:r>
    </w:p>
    <w:p w:rsidR="00000000" w:rsidDel="00000000" w:rsidP="00000000" w:rsidRDefault="00000000" w:rsidRPr="00000000" w14:paraId="0000001F">
      <w:pPr>
        <w:spacing w:line="300" w:lineRule="auto"/>
        <w:ind w:right="4756" w:firstLine="0"/>
        <w:rPr>
          <w:b w:val="1"/>
        </w:rPr>
      </w:pPr>
      <w:r w:rsidDel="00000000" w:rsidR="00000000" w:rsidRPr="00000000">
        <w:rPr>
          <w:rtl w:val="0"/>
        </w:rPr>
      </w:r>
    </w:p>
    <w:p w:rsidR="00000000" w:rsidDel="00000000" w:rsidP="00000000" w:rsidRDefault="00000000" w:rsidRPr="00000000" w14:paraId="00000020">
      <w:pPr>
        <w:spacing w:line="300" w:lineRule="auto"/>
        <w:ind w:right="4756" w:firstLine="0"/>
        <w:rPr>
          <w:sz w:val="10"/>
          <w:szCs w:val="10"/>
        </w:rPr>
      </w:pPr>
      <w:r w:rsidDel="00000000" w:rsidR="00000000" w:rsidRPr="00000000">
        <w:rPr>
          <w:color w:val="272528"/>
          <w:sz w:val="27"/>
          <w:szCs w:val="27"/>
          <w:rtl w:val="0"/>
        </w:rPr>
        <w:br w:type="textWrapping"/>
      </w:r>
      <w:r w:rsidDel="00000000" w:rsidR="00000000" w:rsidRPr="00000000">
        <w:rPr>
          <w:rtl w:val="0"/>
        </w:rPr>
      </w:r>
    </w:p>
    <w:sectPr>
      <w:type w:val="continuous"/>
      <w:pgSz w:h="16838" w:w="11906" w:orient="portrait"/>
      <w:pgMar w:bottom="280" w:top="709" w:left="1320" w:right="15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82" w:lineRule="auto"/>
      <w:ind w:left="120" w:firstLine="0"/>
    </w:pPr>
    <w:rPr>
      <w:b w:val="1"/>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suppressAutoHyphens w:val="1"/>
      <w:bidi w:val="0"/>
      <w:spacing w:after="0" w:before="0"/>
      <w:jc w:val="left"/>
    </w:pPr>
    <w:rPr>
      <w:rFonts w:ascii="Arial" w:cs="Arial" w:eastAsia="Arial" w:hAnsi="Arial"/>
      <w:color w:val="auto"/>
      <w:kern w:val="0"/>
      <w:sz w:val="22"/>
      <w:szCs w:val="22"/>
      <w:lang w:bidi="ar-SA" w:eastAsia="en-GB" w:val="en-US"/>
    </w:rPr>
  </w:style>
  <w:style w:type="paragraph" w:styleId="1">
    <w:name w:val="Heading 1"/>
    <w:basedOn w:val="Normal"/>
    <w:uiPriority w:val="9"/>
    <w:qFormat w:val="1"/>
    <w:pPr>
      <w:spacing w:after="0" w:before="82"/>
      <w:ind w:left="120" w:hanging="0"/>
      <w:outlineLvl w:val="0"/>
    </w:pPr>
    <w:rPr>
      <w:b w:val="1"/>
      <w:bCs w:val="1"/>
    </w:rPr>
  </w:style>
  <w:style w:type="paragraph" w:styleId="2">
    <w:name w:val="Heading 2"/>
    <w:basedOn w:val="Normal"/>
    <w:next w:val="Normal"/>
    <w:link w:val="Heading2Char"/>
    <w:uiPriority w:val="9"/>
    <w:semiHidden w:val="1"/>
    <w:unhideWhenUsed w:val="1"/>
    <w:qFormat w:val="1"/>
    <w:rsid w:val="00C34D3D"/>
    <w:pPr>
      <w:keepNext w:val="1"/>
      <w:keepLines w:val="1"/>
      <w:spacing w:after="0" w:before="40"/>
      <w:outlineLvl w:val="1"/>
    </w:pPr>
    <w:rPr>
      <w:rFonts w:ascii="Cambria" w:cs="" w:eastAsia="" w:hAnsi="Cambria" w:asciiTheme="majorHAnsi" w:cstheme="majorBidi" w:eastAsiaTheme="majorEastAsia" w:hAnsiTheme="majorHAnsi"/>
      <w:color w:val="365f91" w:themeColor="accent1" w:themeShade="0000BF"/>
      <w:sz w:val="26"/>
      <w:szCs w:val="26"/>
    </w:rPr>
  </w:style>
  <w:style w:type="paragraph" w:styleId="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4">
    <w:name w:val="Heading 4"/>
    <w:basedOn w:val="Normal"/>
    <w:next w:val="Normal"/>
    <w:link w:val="Heading4Char"/>
    <w:uiPriority w:val="9"/>
    <w:semiHidden w:val="1"/>
    <w:unhideWhenUsed w:val="1"/>
    <w:qFormat w:val="1"/>
    <w:rsid w:val="00C34D3D"/>
    <w:pPr>
      <w:keepNext w:val="1"/>
      <w:keepLines w:val="1"/>
      <w:spacing w:after="0" w:before="40"/>
      <w:outlineLvl w:val="3"/>
    </w:pPr>
    <w:rPr>
      <w:rFonts w:ascii="Cambria" w:cs="" w:eastAsia="" w:hAnsi="Cambria" w:asciiTheme="majorHAnsi" w:cstheme="majorBidi" w:eastAsiaTheme="majorEastAsia" w:hAnsiTheme="majorHAnsi"/>
      <w:i w:val="1"/>
      <w:iCs w:val="1"/>
      <w:color w:val="365f91" w:themeColor="accent1" w:themeShade="0000BF"/>
    </w:rPr>
  </w:style>
  <w:style w:type="paragraph" w:styleId="5">
    <w:name w:val="Heading 5"/>
    <w:basedOn w:val="Normal"/>
    <w:next w:val="Normal"/>
    <w:uiPriority w:val="9"/>
    <w:semiHidden w:val="1"/>
    <w:unhideWhenUsed w:val="1"/>
    <w:qFormat w:val="1"/>
    <w:pPr>
      <w:keepNext w:val="1"/>
      <w:keepLines w:val="1"/>
      <w:spacing w:after="40" w:before="220"/>
      <w:outlineLvl w:val="4"/>
    </w:pPr>
    <w:rPr>
      <w:b w:val="1"/>
    </w:rPr>
  </w:style>
  <w:style w:type="paragraph" w:styleId="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uiPriority w:val="9"/>
    <w:semiHidden w:val="1"/>
    <w:qFormat w:val="1"/>
    <w:rsid w:val="00C34D3D"/>
    <w:rPr>
      <w:rFonts w:ascii="Cambria" w:cs="" w:eastAsia="" w:hAnsi="Cambria" w:asciiTheme="majorHAnsi" w:cstheme="majorBidi" w:eastAsiaTheme="majorEastAsia" w:hAnsiTheme="majorHAnsi"/>
      <w:color w:val="365f91" w:themeColor="accent1" w:themeShade="0000BF"/>
      <w:sz w:val="26"/>
      <w:szCs w:val="26"/>
    </w:rPr>
  </w:style>
  <w:style w:type="character" w:styleId="Heading4Char" w:customStyle="1">
    <w:name w:val="Heading 4 Char"/>
    <w:basedOn w:val="DefaultParagraphFont"/>
    <w:uiPriority w:val="9"/>
    <w:semiHidden w:val="1"/>
    <w:qFormat w:val="1"/>
    <w:rsid w:val="00C34D3D"/>
    <w:rPr>
      <w:rFonts w:ascii="Cambria" w:cs="" w:eastAsia="" w:hAnsi="Cambria" w:asciiTheme="majorHAnsi" w:cstheme="majorBidi" w:eastAsiaTheme="majorEastAsia" w:hAnsiTheme="majorHAnsi"/>
      <w:i w:val="1"/>
      <w:iCs w:val="1"/>
      <w:color w:val="365f91" w:themeColor="accent1" w:themeShade="0000BF"/>
    </w:rPr>
  </w:style>
  <w:style w:type="character" w:styleId="Strong">
    <w:name w:val="Strong"/>
    <w:basedOn w:val="DefaultParagraphFont"/>
    <w:uiPriority w:val="22"/>
    <w:qFormat w:val="1"/>
    <w:rsid w:val="00C34D3D"/>
    <w:rPr>
      <w:b w:val="1"/>
      <w:bCs w:val="1"/>
    </w:rPr>
  </w:style>
  <w:style w:type="character" w:styleId="Style8">
    <w:name w:val="Hyperlink"/>
    <w:basedOn w:val="DefaultParagraphFont"/>
    <w:uiPriority w:val="99"/>
    <w:semiHidden w:val="1"/>
    <w:unhideWhenUsed w:val="1"/>
    <w:rsid w:val="00C34D3D"/>
    <w:rPr>
      <w:color w:val="0000ff"/>
      <w:u w:val="single"/>
    </w:rPr>
  </w:style>
  <w:style w:type="character" w:styleId="Name" w:customStyle="1">
    <w:name w:val="name"/>
    <w:basedOn w:val="DefaultParagraphFont"/>
    <w:qFormat w:val="1"/>
    <w:rsid w:val="00C34D3D"/>
    <w:rPr/>
  </w:style>
  <w:style w:type="character" w:styleId="Textless" w:customStyle="1">
    <w:name w:val="text-less"/>
    <w:basedOn w:val="DefaultParagraphFont"/>
    <w:qFormat w:val="1"/>
    <w:rsid w:val="00C34D3D"/>
    <w:rPr/>
  </w:style>
  <w:style w:type="character" w:styleId="Secondarytext" w:customStyle="1">
    <w:name w:val="secondary-text"/>
    <w:basedOn w:val="DefaultParagraphFont"/>
    <w:qFormat w:val="1"/>
    <w:rsid w:val="00C34D3D"/>
    <w:rPr/>
  </w:style>
  <w:style w:type="character" w:styleId="Title1" w:customStyle="1">
    <w:name w:val="Title1"/>
    <w:basedOn w:val="DefaultParagraphFont"/>
    <w:qFormat w:val="1"/>
    <w:rsid w:val="00C34D3D"/>
    <w:rPr/>
  </w:style>
  <w:style w:type="character" w:styleId="Pagecount" w:customStyle="1">
    <w:name w:val="page-count"/>
    <w:basedOn w:val="DefaultParagraphFont"/>
    <w:qFormat w:val="1"/>
    <w:rsid w:val="00C34D3D"/>
    <w:rPr/>
  </w:style>
  <w:style w:type="character" w:styleId="Togglesidepanel" w:customStyle="1">
    <w:name w:val="toggle-side-panel"/>
    <w:basedOn w:val="DefaultParagraphFont"/>
    <w:qFormat w:val="1"/>
    <w:rsid w:val="00C34D3D"/>
    <w:rPr/>
  </w:style>
  <w:style w:type="paragraph" w:styleId="Style9">
    <w:name w:val="Заголовок"/>
    <w:basedOn w:val="Normal"/>
    <w:next w:val="Style10"/>
    <w:qFormat w:val="1"/>
    <w:pPr>
      <w:keepNext w:val="1"/>
      <w:spacing w:after="120" w:before="240"/>
    </w:pPr>
    <w:rPr>
      <w:rFonts w:ascii="Liberation Sans" w:cs="Lucida Sans" w:eastAsia="Microsoft YaHei" w:hAnsi="Liberation Sans"/>
      <w:sz w:val="28"/>
      <w:szCs w:val="28"/>
    </w:rPr>
  </w:style>
  <w:style w:type="paragraph" w:styleId="Style10">
    <w:name w:val="Body Text"/>
    <w:basedOn w:val="Normal"/>
    <w:uiPriority w:val="1"/>
    <w:qFormat w:val="1"/>
    <w:pPr>
      <w:spacing w:after="0" w:before="160"/>
      <w:ind w:left="120" w:hanging="0"/>
    </w:pPr>
    <w:rPr/>
  </w:style>
  <w:style w:type="paragraph" w:styleId="Style11">
    <w:name w:val="List"/>
    <w:basedOn w:val="Style10"/>
    <w:pPr/>
    <w:rPr>
      <w:rFonts w:cs="Lucida Sans"/>
    </w:rPr>
  </w:style>
  <w:style w:type="paragraph" w:styleId="Style12">
    <w:name w:val="Caption"/>
    <w:basedOn w:val="Normal"/>
    <w:qFormat w:val="1"/>
    <w:pPr>
      <w:suppressLineNumbers w:val="1"/>
      <w:spacing w:after="120" w:before="120"/>
    </w:pPr>
    <w:rPr>
      <w:rFonts w:cs="Lucida Sans"/>
      <w:i w:val="1"/>
      <w:iCs w:val="1"/>
      <w:sz w:val="24"/>
      <w:szCs w:val="24"/>
    </w:rPr>
  </w:style>
  <w:style w:type="paragraph" w:styleId="Style13">
    <w:name w:val="Покажчик"/>
    <w:basedOn w:val="Normal"/>
    <w:qFormat w:val="1"/>
    <w:pPr>
      <w:suppressLineNumbers w:val="1"/>
    </w:pPr>
    <w:rPr>
      <w:rFonts w:cs="Lucida Sans"/>
    </w:rPr>
  </w:style>
  <w:style w:type="paragraph" w:styleId="Style14">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1"/>
    <w:qFormat w:val="1"/>
    <w:pPr/>
    <w:rPr/>
  </w:style>
  <w:style w:type="paragraph" w:styleId="TableParagraph" w:customStyle="1">
    <w:name w:val="Table Paragraph"/>
    <w:basedOn w:val="Normal"/>
    <w:uiPriority w:val="1"/>
    <w:qFormat w:val="1"/>
    <w:pPr/>
    <w:rPr/>
  </w:style>
  <w:style w:type="paragraph" w:styleId="NoSpacing">
    <w:name w:val="No Spacing"/>
    <w:uiPriority w:val="1"/>
    <w:qFormat w:val="1"/>
    <w:rsid w:val="005F6361"/>
    <w:pPr>
      <w:widowControl w:val="0"/>
      <w:suppressAutoHyphens w:val="1"/>
      <w:bidi w:val="0"/>
      <w:spacing w:after="0" w:before="0"/>
      <w:jc w:val="left"/>
    </w:pPr>
    <w:rPr>
      <w:rFonts w:ascii="Arial" w:cs="Arial" w:eastAsia="Arial" w:hAnsi="Arial"/>
      <w:color w:val="auto"/>
      <w:kern w:val="0"/>
      <w:sz w:val="22"/>
      <w:szCs w:val="22"/>
      <w:lang w:bidi="ar-SA" w:eastAsia="en-GB" w:val="en-US"/>
    </w:rPr>
  </w:style>
  <w:style w:type="paragraph" w:styleId="Style15">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tyle16">
    <w:name w:val="Вміст таблиці"/>
    <w:basedOn w:val="Normal"/>
    <w:qFormat w:val="1"/>
    <w:pPr>
      <w:widowControl w:val="0"/>
      <w:suppressLineNumbers w:val="1"/>
    </w:pPr>
    <w:rPr/>
  </w:style>
  <w:style w:type="paragraph" w:styleId="Style17">
    <w:name w:val="Заголовок таблиці"/>
    <w:basedOn w:val="Style16"/>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szEl894zFr44tzgqzwZSbsZiw==">CgMxLjAyCWguMzBqMHpsbDgAciExT3FmTURmSFB1dk1kcTZWMUlocXVReHhRZDRnSnRIWVM=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2022-11-28T11:59:00Z</dcterms:created>
  <dc:creator>Gavin Mccloskey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Office Word</vt:lpwstr>
  </property>
  <property fmtid="{D5CDD505-2E9C-101B-9397-08002B2CF9AE}" pid="4" name="LastSaved">
    <vt:filetime>2017-11-07T00:00:00Z</vt:filetime>
  </property>
</Properties>
</file>