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35C84" w14:textId="277BA07B" w:rsidR="00E45E55" w:rsidRPr="00577532" w:rsidRDefault="00E45E55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 w:rsidRPr="00577532">
        <w:rPr>
          <w:b/>
        </w:rPr>
        <w:t>Scope</w:t>
      </w:r>
    </w:p>
    <w:p w14:paraId="41E0F49E" w14:textId="77777777" w:rsidR="00555824" w:rsidRPr="00F15CB9" w:rsidRDefault="00555824" w:rsidP="00577532">
      <w:pPr>
        <w:ind w:left="567"/>
      </w:pPr>
    </w:p>
    <w:p w14:paraId="6E1521DE" w14:textId="066A9269" w:rsidR="002C5911" w:rsidRPr="00E9584E" w:rsidRDefault="00DE13FF" w:rsidP="00577532">
      <w:pPr>
        <w:ind w:left="567"/>
      </w:pPr>
      <w:r w:rsidRPr="00F15CB9">
        <w:t xml:space="preserve">This applies to </w:t>
      </w:r>
      <w:r w:rsidR="00EE3CE4">
        <w:t>the risk management framework</w:t>
      </w:r>
      <w:r w:rsidRPr="00F15CB9">
        <w:t xml:space="preserve"> in </w:t>
      </w:r>
      <w:sdt>
        <w:sdtPr>
          <w:alias w:val="CompanyName"/>
          <w:tag w:val="CompanyName"/>
          <w:id w:val="1994443031"/>
          <w:placeholder>
            <w:docPart w:val="2AD8981426DF43C59E758B5DCCF2D7EC"/>
          </w:placeholder>
          <w:text/>
        </w:sdtPr>
        <w:sdtEndPr/>
        <w:sdtContent>
          <w:r w:rsidR="005760DD">
            <w:t>Retirement Capital</w:t>
          </w:r>
        </w:sdtContent>
      </w:sdt>
      <w:r w:rsidR="001D53C7" w:rsidRPr="00F15CB9">
        <w:t xml:space="preserve"> and will be conducted in line with </w:t>
      </w:r>
      <w:hyperlink r:id="rId8" w:history="1">
        <w:r w:rsidR="00E9584E" w:rsidRPr="00E9584E">
          <w:rPr>
            <w:rStyle w:val="Hyperlink"/>
          </w:rPr>
          <w:t>MSS</w:t>
        </w:r>
        <w:r w:rsidR="00B46473" w:rsidRPr="00E9584E">
          <w:rPr>
            <w:rStyle w:val="Hyperlink"/>
          </w:rPr>
          <w:t xml:space="preserve"> </w:t>
        </w:r>
        <w:r w:rsidR="001D53C7" w:rsidRPr="00E9584E">
          <w:rPr>
            <w:rStyle w:val="Hyperlink"/>
          </w:rPr>
          <w:t xml:space="preserve">DOC </w:t>
        </w:r>
        <w:r w:rsidR="00201F82" w:rsidRPr="00E9584E">
          <w:rPr>
            <w:rStyle w:val="Hyperlink"/>
          </w:rPr>
          <w:t>4.1</w:t>
        </w:r>
      </w:hyperlink>
      <w:r w:rsidR="009B02C2" w:rsidRPr="00E9584E">
        <w:rPr>
          <w:rStyle w:val="Hyperlink"/>
          <w:color w:val="auto"/>
          <w:u w:val="none"/>
        </w:rPr>
        <w:t xml:space="preserve"> and </w:t>
      </w:r>
      <w:hyperlink r:id="rId9" w:history="1">
        <w:r w:rsidR="009B02C2" w:rsidRPr="00E9584E">
          <w:rPr>
            <w:rStyle w:val="Hyperlink"/>
          </w:rPr>
          <w:t>DOC 4.2</w:t>
        </w:r>
      </w:hyperlink>
      <w:r w:rsidR="001D53C7" w:rsidRPr="00E9584E">
        <w:t>.</w:t>
      </w:r>
    </w:p>
    <w:p w14:paraId="3BC14500" w14:textId="77777777" w:rsidR="00555824" w:rsidRPr="00E9584E" w:rsidRDefault="00555824" w:rsidP="00577532">
      <w:pPr>
        <w:ind w:left="567"/>
      </w:pPr>
    </w:p>
    <w:p w14:paraId="0080D484" w14:textId="39869E1B" w:rsidR="000B6A19" w:rsidRPr="009B02C2" w:rsidRDefault="009B02C2" w:rsidP="009B02C2">
      <w:pPr>
        <w:tabs>
          <w:tab w:val="left" w:pos="3705"/>
        </w:tabs>
        <w:ind w:left="567"/>
        <w:rPr>
          <w:b/>
        </w:rPr>
      </w:pPr>
      <w:r w:rsidRPr="009B02C2">
        <w:rPr>
          <w:b/>
        </w:rPr>
        <w:tab/>
      </w:r>
    </w:p>
    <w:p w14:paraId="69657250" w14:textId="5B63D1FD" w:rsidR="00E45E55" w:rsidRPr="00577532" w:rsidRDefault="00E45E55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 w:rsidRPr="00577532">
        <w:rPr>
          <w:b/>
        </w:rPr>
        <w:t>Responsibilities</w:t>
      </w:r>
    </w:p>
    <w:p w14:paraId="73DF6743" w14:textId="77777777" w:rsidR="00555824" w:rsidRPr="00F15CB9" w:rsidRDefault="00555824" w:rsidP="00F15CB9"/>
    <w:p w14:paraId="5C8978D6" w14:textId="1E2881CF" w:rsidR="00DE13FF" w:rsidRPr="00F15CB9" w:rsidRDefault="00DE13FF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HeadRisk"/>
          <w:tag w:val="HeadRisk"/>
          <w:id w:val="72948120"/>
          <w:placeholder>
            <w:docPart w:val="65ECDF288ADA48BEA79914A2C930E275"/>
          </w:placeholder>
          <w:text/>
        </w:sdtPr>
        <w:sdtEndPr/>
        <w:sdtContent>
          <w:r w:rsidR="00B8011B">
            <w:t>Information Security Manager</w:t>
          </w:r>
        </w:sdtContent>
      </w:sdt>
      <w:r w:rsidRPr="00F15CB9">
        <w:t xml:space="preserve"> is responsible for identifying </w:t>
      </w:r>
      <w:r w:rsidR="00C40729" w:rsidRPr="00F15CB9">
        <w:t>management system</w:t>
      </w:r>
      <w:r w:rsidR="00420B88" w:rsidRPr="00F15CB9">
        <w:t xml:space="preserve"> </w:t>
      </w:r>
      <w:r w:rsidRPr="00F15CB9">
        <w:t>risks, and for the development, testing and maintenance of plans</w:t>
      </w:r>
      <w:r w:rsidR="00C22A55" w:rsidRPr="00F15CB9">
        <w:t xml:space="preserve"> to manage those risks</w:t>
      </w:r>
      <w:r w:rsidRPr="00F15CB9">
        <w:t>.</w:t>
      </w:r>
    </w:p>
    <w:p w14:paraId="20EDA18E" w14:textId="63F92DE2" w:rsidR="00DE13FF" w:rsidRPr="00F15CB9" w:rsidRDefault="00DE13FF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BusinessContinuityManager"/>
          <w:tag w:val="BusinessContinuityManager"/>
          <w:id w:val="434175855"/>
          <w:placeholder>
            <w:docPart w:val="2A1F8E7BEB0E46E8A540A0C692696424"/>
          </w:placeholder>
        </w:sdtPr>
        <w:sdtEndPr/>
        <w:sdtContent>
          <w:r w:rsidR="004976D0">
            <w:t xml:space="preserve">Operations Director </w:t>
          </w:r>
        </w:sdtContent>
      </w:sdt>
      <w:r w:rsidRPr="00F15CB9">
        <w:t xml:space="preserve"> is responsible for managing business continuity on a day-to-day basis and is also responsible for carrying out the risk assessments </w:t>
      </w:r>
      <w:r w:rsidR="00EE3CE4">
        <w:t>relevant to business continuity</w:t>
      </w:r>
      <w:r w:rsidRPr="00F15CB9">
        <w:t>.</w:t>
      </w:r>
    </w:p>
    <w:p w14:paraId="0891988D" w14:textId="4672A0E0" w:rsidR="009B02C2" w:rsidRPr="00F15CB9" w:rsidRDefault="00DE13FF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InfoSecManager"/>
          <w:tag w:val="InfoSecManager"/>
          <w:id w:val="-1491871102"/>
          <w:placeholder>
            <w:docPart w:val="1F6B54AFFE9C4AFBB9FE90EF196E9655"/>
          </w:placeholder>
        </w:sdtPr>
        <w:sdtEndPr/>
        <w:sdtContent>
          <w:r w:rsidR="00DF433F" w:rsidRPr="00F15CB9">
            <w:t>Information Security Manager</w:t>
          </w:r>
        </w:sdtContent>
      </w:sdt>
      <w:r w:rsidRPr="00F15CB9">
        <w:t xml:space="preserve"> is responsible for ensuring that all information security issues have been included and appropriately treated </w:t>
      </w:r>
      <w:r w:rsidR="00EE3CE4">
        <w:t>under this risk management framework</w:t>
      </w:r>
      <w:r w:rsidRPr="00F15CB9">
        <w:t>.</w:t>
      </w:r>
      <w:r w:rsidR="009B02C2" w:rsidRPr="009B02C2">
        <w:t xml:space="preserve"> </w:t>
      </w:r>
    </w:p>
    <w:p w14:paraId="575B8912" w14:textId="4509CCD9" w:rsidR="00DE13FF" w:rsidRPr="00F15CB9" w:rsidRDefault="009B02C2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 w:rsidRPr="00F15CB9">
        <w:t xml:space="preserve">The </w:t>
      </w:r>
      <w:sdt>
        <w:sdtPr>
          <w:alias w:val="InfoSecManager"/>
          <w:tag w:val="InfoSecManager"/>
          <w:id w:val="-247117300"/>
          <w:placeholder>
            <w:docPart w:val="FD6BCA57F3814A2C8EAFF8CF88852C2A"/>
          </w:placeholder>
        </w:sdtPr>
        <w:sdtEndPr/>
        <w:sdtContent>
          <w:r w:rsidR="00B46A92">
            <w:t>Information Security Manager</w:t>
          </w:r>
        </w:sdtContent>
      </w:sdt>
      <w:r w:rsidRPr="00F15CB9">
        <w:t xml:space="preserve"> is responsible for ensuring that all </w:t>
      </w:r>
      <w:r>
        <w:t>quality management</w:t>
      </w:r>
      <w:r w:rsidRPr="00F15CB9">
        <w:t xml:space="preserve"> issues have been included and appropriately treated </w:t>
      </w:r>
      <w:r w:rsidR="00EE3CE4">
        <w:t>under this risk management framework</w:t>
      </w:r>
      <w:r w:rsidRPr="00F15CB9">
        <w:t>.</w:t>
      </w:r>
    </w:p>
    <w:p w14:paraId="29EEBC86" w14:textId="73B752E3" w:rsidR="000B6A19" w:rsidRDefault="005760DD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sdt>
        <w:sdtPr>
          <w:alias w:val="Manager"/>
          <w:tag w:val="Manager"/>
          <w:id w:val="-1743703579"/>
          <w:placeholder>
            <w:docPart w:val="EA13E7E1B7DA4FF0A8BC8F20641F1D1F"/>
          </w:placeholder>
        </w:sdtPr>
        <w:sdtEndPr/>
        <w:sdtContent>
          <w:r w:rsidR="00B8011B">
            <w:t>The Department Manager</w:t>
          </w:r>
        </w:sdtContent>
      </w:sdt>
      <w:r w:rsidR="00B8011B">
        <w:t>s</w:t>
      </w:r>
      <w:r w:rsidR="00DE13FF" w:rsidRPr="00F15CB9">
        <w:t xml:space="preserve"> </w:t>
      </w:r>
      <w:r w:rsidR="004976D0">
        <w:t xml:space="preserve">are </w:t>
      </w:r>
      <w:r w:rsidR="00DE13FF" w:rsidRPr="00F15CB9">
        <w:t>responsible for</w:t>
      </w:r>
      <w:r w:rsidR="00B0044B" w:rsidRPr="00F15CB9">
        <w:t xml:space="preserve"> </w:t>
      </w:r>
      <w:r w:rsidR="00DE13FF" w:rsidRPr="00F15CB9">
        <w:t>key processes</w:t>
      </w:r>
      <w:r w:rsidR="004976D0">
        <w:t xml:space="preserve"> and</w:t>
      </w:r>
      <w:r w:rsidR="00DE13FF" w:rsidRPr="00F15CB9">
        <w:t xml:space="preserve"> are also responsible for </w:t>
      </w:r>
      <w:r w:rsidR="00EE3CE4">
        <w:t>implementing controls relating to those processes as determined in the risk assessment</w:t>
      </w:r>
      <w:r w:rsidR="00B45904" w:rsidRPr="00F15CB9">
        <w:t>.</w:t>
      </w:r>
      <w:r w:rsidR="00EE3CE4" w:rsidRPr="00F15CB9">
        <w:t xml:space="preserve"> </w:t>
      </w:r>
    </w:p>
    <w:p w14:paraId="46C32F94" w14:textId="77777777" w:rsidR="000B6A19" w:rsidRPr="00F15CB9" w:rsidRDefault="000B6A19" w:rsidP="00F15CB9"/>
    <w:p w14:paraId="490524DF" w14:textId="5760C3F1" w:rsidR="00E45E55" w:rsidRPr="00577532" w:rsidRDefault="00EE3CE4" w:rsidP="00577532">
      <w:pPr>
        <w:pStyle w:val="ListParagraph"/>
        <w:numPr>
          <w:ilvl w:val="0"/>
          <w:numId w:val="8"/>
        </w:numPr>
        <w:ind w:left="567" w:hanging="567"/>
        <w:rPr>
          <w:b/>
        </w:rPr>
      </w:pPr>
      <w:r>
        <w:rPr>
          <w:b/>
        </w:rPr>
        <w:t>Risk management</w:t>
      </w:r>
    </w:p>
    <w:p w14:paraId="65644C43" w14:textId="77777777" w:rsidR="00714B0F" w:rsidRPr="00F15CB9" w:rsidRDefault="00714B0F" w:rsidP="00F15CB9"/>
    <w:p w14:paraId="3649D67C" w14:textId="53890D80" w:rsidR="00EE3CE4" w:rsidRDefault="00EE3CE4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 xml:space="preserve">Risk management is conducted within the internal and external context of </w:t>
      </w:r>
      <w:sdt>
        <w:sdtPr>
          <w:alias w:val="CompanyName"/>
          <w:tag w:val="CompanyName"/>
          <w:id w:val="707837785"/>
          <w:placeholder>
            <w:docPart w:val="B696E8953A3D43188740242DBCBC8A6C"/>
          </w:placeholder>
          <w:text/>
        </w:sdtPr>
        <w:sdtEndPr/>
        <w:sdtContent>
          <w:r w:rsidR="005760DD">
            <w:t>Retirement Capital</w:t>
          </w:r>
        </w:sdtContent>
      </w:sdt>
      <w:r>
        <w:t xml:space="preserve">, as identified in </w:t>
      </w:r>
      <w:r w:rsidR="00E9584E">
        <w:t xml:space="preserve">MSS </w:t>
      </w:r>
      <w:r>
        <w:t>DOC 4.1.</w:t>
      </w:r>
    </w:p>
    <w:p w14:paraId="5E7C0CA4" w14:textId="308B27FC" w:rsidR="00EE3CE4" w:rsidRDefault="00EE3CE4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 xml:space="preserve">Risk management takes </w:t>
      </w:r>
      <w:sdt>
        <w:sdtPr>
          <w:alias w:val="CompanyName"/>
          <w:tag w:val="CompanyName"/>
          <w:id w:val="-2035489862"/>
          <w:placeholder>
            <w:docPart w:val="8040EA4A6F434F34A00A35524EF0550A"/>
          </w:placeholder>
          <w:text/>
        </w:sdtPr>
        <w:sdtEndPr/>
        <w:sdtContent>
          <w:r w:rsidR="005760DD">
            <w:t>Retirement Capital</w:t>
          </w:r>
        </w:sdtContent>
      </w:sdt>
      <w:r>
        <w:t xml:space="preserve">’s legal and regulatory requirements into account, as identified in </w:t>
      </w:r>
      <w:r w:rsidR="00E9584E">
        <w:t xml:space="preserve">MSS </w:t>
      </w:r>
      <w:r>
        <w:t>DOC 4.2.</w:t>
      </w:r>
    </w:p>
    <w:p w14:paraId="58EB2671" w14:textId="7D752C88" w:rsidR="00EE3CE4" w:rsidRDefault="005760DD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sdt>
        <w:sdtPr>
          <w:alias w:val="HeadRisk"/>
          <w:tag w:val="HeadRisk"/>
          <w:id w:val="903424198"/>
          <w:placeholder>
            <w:docPart w:val="6DC544DD8E4046B8AF4C8AF84F576DC9"/>
          </w:placeholder>
          <w:text/>
        </w:sdtPr>
        <w:sdtEndPr/>
        <w:sdtContent>
          <w:r w:rsidR="00B8011B">
            <w:t>The Information Security Manager</w:t>
          </w:r>
        </w:sdtContent>
      </w:sdt>
      <w:r w:rsidR="00EE3CE4">
        <w:t xml:space="preserve"> defines risk criteria accordingly:</w:t>
      </w:r>
    </w:p>
    <w:p w14:paraId="208C4121" w14:textId="01B5C33D" w:rsidR="00E9584E" w:rsidRPr="004976D0" w:rsidRDefault="004976D0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 w:rsidRPr="004976D0">
        <w:t>A Risk is anything that will affect the operation, financial status or integrity of the company, its employees, contractor and customers and takes into account the following:</w:t>
      </w:r>
    </w:p>
    <w:p w14:paraId="79ED11CA" w14:textId="77777777" w:rsidR="004976D0" w:rsidRDefault="00975082" w:rsidP="004976D0">
      <w:pPr>
        <w:pStyle w:val="ListParagraph"/>
        <w:numPr>
          <w:ilvl w:val="1"/>
          <w:numId w:val="11"/>
        </w:numPr>
        <w:spacing w:after="120"/>
        <w:ind w:left="1985"/>
        <w:contextualSpacing w:val="0"/>
      </w:pPr>
      <w:r w:rsidRPr="004976D0">
        <w:t>the nature and types of causes and consequences that can occur and how they will be measured</w:t>
      </w:r>
      <w:r w:rsidR="004976D0">
        <w:t>;</w:t>
      </w:r>
    </w:p>
    <w:p w14:paraId="072F6BBD" w14:textId="4AC4C602" w:rsidR="004976D0" w:rsidRDefault="004976D0" w:rsidP="004976D0">
      <w:pPr>
        <w:pStyle w:val="ListParagraph"/>
        <w:numPr>
          <w:ilvl w:val="1"/>
          <w:numId w:val="11"/>
        </w:numPr>
        <w:spacing w:after="120"/>
        <w:ind w:left="1985"/>
        <w:contextualSpacing w:val="0"/>
      </w:pPr>
      <w:r w:rsidRPr="004976D0">
        <w:t>the likelihood of the risk occurring</w:t>
      </w:r>
      <w:r w:rsidR="00975082" w:rsidRPr="004976D0">
        <w:t>;</w:t>
      </w:r>
      <w:r w:rsidR="00975082" w:rsidRPr="004976D0">
        <w:br/>
      </w:r>
      <w:r w:rsidRPr="004976D0">
        <w:t xml:space="preserve">the </w:t>
      </w:r>
      <w:r w:rsidR="00975082" w:rsidRPr="004976D0">
        <w:t>consequences</w:t>
      </w:r>
      <w:r w:rsidRPr="004976D0">
        <w:t xml:space="preserve"> of the risk occurring</w:t>
      </w:r>
      <w:r w:rsidR="00975082" w:rsidRPr="004976D0">
        <w:t>;</w:t>
      </w:r>
      <w:r w:rsidR="00975082" w:rsidRPr="004976D0">
        <w:br/>
      </w:r>
    </w:p>
    <w:p w14:paraId="6A188482" w14:textId="0373A938" w:rsidR="004976D0" w:rsidRDefault="004976D0" w:rsidP="004976D0">
      <w:pPr>
        <w:pStyle w:val="ListParagraph"/>
        <w:spacing w:after="120"/>
        <w:ind w:left="1276"/>
        <w:contextualSpacing w:val="0"/>
      </w:pPr>
      <w:r>
        <w:t>The risk is determined as one of the following categories:</w:t>
      </w:r>
    </w:p>
    <w:p w14:paraId="1D876015" w14:textId="40F286AD" w:rsidR="004976D0" w:rsidRDefault="004976D0" w:rsidP="004976D0">
      <w:pPr>
        <w:pStyle w:val="ListParagraph"/>
        <w:numPr>
          <w:ilvl w:val="1"/>
          <w:numId w:val="10"/>
        </w:numPr>
        <w:spacing w:after="120"/>
        <w:ind w:left="1985"/>
        <w:contextualSpacing w:val="0"/>
      </w:pPr>
      <w:r>
        <w:t>Not business affecting (LEVEL 1).</w:t>
      </w:r>
    </w:p>
    <w:p w14:paraId="21584E73" w14:textId="6EB473D8" w:rsidR="004976D0" w:rsidRDefault="004976D0" w:rsidP="004976D0">
      <w:pPr>
        <w:pStyle w:val="ListParagraph"/>
        <w:numPr>
          <w:ilvl w:val="1"/>
          <w:numId w:val="10"/>
        </w:numPr>
        <w:spacing w:after="120"/>
        <w:ind w:left="1985"/>
        <w:contextualSpacing w:val="0"/>
      </w:pPr>
      <w:r>
        <w:t xml:space="preserve">Will detriment the internal operation of </w:t>
      </w:r>
      <w:r w:rsidR="005760DD">
        <w:t>Retirement Capital</w:t>
      </w:r>
      <w:r>
        <w:t xml:space="preserve"> but will not affect customers or other external agencies. (LEVEL 2)</w:t>
      </w:r>
    </w:p>
    <w:p w14:paraId="4E0AA9C7" w14:textId="26A85C75" w:rsidR="004976D0" w:rsidRDefault="004976D0" w:rsidP="004976D0">
      <w:pPr>
        <w:pStyle w:val="ListParagraph"/>
        <w:numPr>
          <w:ilvl w:val="1"/>
          <w:numId w:val="10"/>
        </w:numPr>
        <w:spacing w:after="120"/>
        <w:ind w:left="1985"/>
        <w:contextualSpacing w:val="0"/>
      </w:pPr>
      <w:r>
        <w:t>Will detriment customers or external organisations. (LEVEL 3)</w:t>
      </w:r>
    </w:p>
    <w:p w14:paraId="19975713" w14:textId="5A9445E7" w:rsidR="004976D0" w:rsidRDefault="004976D0" w:rsidP="004976D0">
      <w:pPr>
        <w:pStyle w:val="ListParagraph"/>
        <w:numPr>
          <w:ilvl w:val="1"/>
          <w:numId w:val="10"/>
        </w:numPr>
        <w:spacing w:after="120"/>
        <w:ind w:left="1985"/>
        <w:contextualSpacing w:val="0"/>
      </w:pPr>
      <w:r>
        <w:lastRenderedPageBreak/>
        <w:t>Has serious financial implications or may constitute a legal or information security breach. (LEVEL 4)</w:t>
      </w:r>
    </w:p>
    <w:p w14:paraId="7192681A" w14:textId="0D4E8021" w:rsidR="007206C6" w:rsidRDefault="005760DD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sdt>
        <w:sdtPr>
          <w:alias w:val="HeadRisk"/>
          <w:tag w:val="HeadRisk"/>
          <w:id w:val="1315383291"/>
          <w:placeholder>
            <w:docPart w:val="5E3EEEA7D0014ADFB0E94E74ADFB04F9"/>
          </w:placeholder>
          <w:text/>
        </w:sdtPr>
        <w:sdtEndPr/>
        <w:sdtContent>
          <w:r w:rsidR="00B8011B">
            <w:t>Information Security Manager</w:t>
          </w:r>
        </w:sdtContent>
      </w:sdt>
      <w:r w:rsidR="007206C6">
        <w:t xml:space="preserve"> determines risk acceptance criteria as appropriate to the management systems.</w:t>
      </w:r>
    </w:p>
    <w:p w14:paraId="1CC3B86A" w14:textId="162227F1" w:rsidR="008E3D57" w:rsidRDefault="00605ACD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assessor</w:t>
      </w:r>
      <w:r w:rsidR="003D60A7">
        <w:t xml:space="preserve"> for the management system</w:t>
      </w:r>
      <w:r w:rsidR="00975082">
        <w:t xml:space="preserve"> identifies risks</w:t>
      </w:r>
      <w:bookmarkStart w:id="0" w:name="_Ref125623870"/>
      <w:r>
        <w:t xml:space="preserve"> to its management systems.</w:t>
      </w:r>
    </w:p>
    <w:p w14:paraId="4502EAF7" w14:textId="0D02D013" w:rsidR="00605ACD" w:rsidRDefault="00605ACD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assessor</w:t>
      </w:r>
      <w:r w:rsidR="003D60A7">
        <w:t xml:space="preserve"> for the management system</w:t>
      </w:r>
      <w:r>
        <w:t xml:space="preserve"> analyses the risks to determine their relation to the risk criteria, including their likelihood and impact.</w:t>
      </w:r>
    </w:p>
    <w:p w14:paraId="4C3E5230" w14:textId="1C36024B" w:rsidR="00605ACD" w:rsidRDefault="00605ACD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assessor</w:t>
      </w:r>
      <w:r w:rsidR="003D60A7">
        <w:t xml:space="preserve"> for the management system</w:t>
      </w:r>
      <w:r>
        <w:t xml:space="preserve"> evaluates the risks by comparing the level of risk identified in 3.5 above to the </w:t>
      </w:r>
      <w:r w:rsidR="007206C6">
        <w:t>risk criteria established in 3.3.</w:t>
      </w:r>
    </w:p>
    <w:p w14:paraId="1FEED76F" w14:textId="04F4A607" w:rsidR="007206C6" w:rsidRDefault="003D60A7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assessor for the management system determines risk treatments:</w:t>
      </w:r>
    </w:p>
    <w:p w14:paraId="5F02AEB1" w14:textId="7F961281" w:rsidR="003D60A7" w:rsidRDefault="003D60A7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Treatments are selected by agreement with the appropriate process, risk or asset owner.</w:t>
      </w:r>
    </w:p>
    <w:p w14:paraId="3734CC80" w14:textId="614D9B71" w:rsidR="003D60A7" w:rsidRDefault="003D60A7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Risk treatment options are as follows:</w:t>
      </w:r>
    </w:p>
    <w:p w14:paraId="79A6A215" w14:textId="5A9AA2C6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Eliminate the risk by removing the activity affected by the risk</w:t>
      </w:r>
    </w:p>
    <w:p w14:paraId="4A55DA0B" w14:textId="57A37F50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Accepting the risk to pursue an opportunity</w:t>
      </w:r>
    </w:p>
    <w:p w14:paraId="79636A68" w14:textId="38C5C283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 xml:space="preserve">Removing the source of the risk </w:t>
      </w:r>
    </w:p>
    <w:p w14:paraId="15C3E64C" w14:textId="5864E853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Changing the likelihood of the risk coming to pass</w:t>
      </w:r>
    </w:p>
    <w:p w14:paraId="1766A8C2" w14:textId="36E4FEF7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Changing the consequences of the risk coming to pass</w:t>
      </w:r>
    </w:p>
    <w:p w14:paraId="3231ADCA" w14:textId="0F25C0CA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Sharing the risk with another party or parties (such as via suppliers, insurance or other third parties)</w:t>
      </w:r>
    </w:p>
    <w:p w14:paraId="0A1628BE" w14:textId="3661CEF7" w:rsidR="003D60A7" w:rsidRDefault="003D60A7" w:rsidP="004976D0">
      <w:pPr>
        <w:pStyle w:val="ListParagraph"/>
        <w:numPr>
          <w:ilvl w:val="3"/>
          <w:numId w:val="8"/>
        </w:numPr>
        <w:spacing w:after="120"/>
        <w:ind w:hanging="873"/>
        <w:contextualSpacing w:val="0"/>
      </w:pPr>
      <w:r>
        <w:t>Accepting the risk by informed decision</w:t>
      </w:r>
    </w:p>
    <w:p w14:paraId="6EBB1B3F" w14:textId="001F40BE" w:rsidR="000B245C" w:rsidRDefault="000B245C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assessor creates a risk treatment plan providing the following information:</w:t>
      </w:r>
    </w:p>
    <w:p w14:paraId="1B11420A" w14:textId="02910338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The reasons for selected treatments, including expected benefits</w:t>
      </w:r>
    </w:p>
    <w:p w14:paraId="4A037AF6" w14:textId="6132B867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Those responsible for approving the risk treatment plan</w:t>
      </w:r>
    </w:p>
    <w:p w14:paraId="103520A9" w14:textId="36FC77AD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Those responsible for implementing the risk treatment plan</w:t>
      </w:r>
    </w:p>
    <w:p w14:paraId="71D9436C" w14:textId="12C10E18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Proposed actions</w:t>
      </w:r>
    </w:p>
    <w:p w14:paraId="0E8801FD" w14:textId="116804DA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Resource requirements and contingencies</w:t>
      </w:r>
    </w:p>
    <w:p w14:paraId="134677A1" w14:textId="1D86D984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Treatment performance measures and limitations</w:t>
      </w:r>
    </w:p>
    <w:p w14:paraId="1AA3EB4E" w14:textId="70FE670E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Requirements for reporting and monitoring</w:t>
      </w:r>
    </w:p>
    <w:p w14:paraId="5953700C" w14:textId="0E19F365" w:rsidR="000B245C" w:rsidRDefault="000B245C" w:rsidP="004976D0">
      <w:pPr>
        <w:pStyle w:val="ListParagraph"/>
        <w:numPr>
          <w:ilvl w:val="2"/>
          <w:numId w:val="8"/>
        </w:numPr>
        <w:spacing w:after="120"/>
        <w:ind w:left="1276" w:hanging="709"/>
        <w:contextualSpacing w:val="0"/>
      </w:pPr>
      <w:r>
        <w:t>Timing and schedule for the risk treatment</w:t>
      </w:r>
    </w:p>
    <w:p w14:paraId="6AC47719" w14:textId="6F2F6BA9" w:rsidR="000B245C" w:rsidRDefault="00B46895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>The risk treatment plan is agreed with the appropriate stakeholders.</w:t>
      </w:r>
    </w:p>
    <w:p w14:paraId="09421454" w14:textId="288CC4D6" w:rsidR="00B46895" w:rsidRPr="00F15CB9" w:rsidRDefault="00B46895" w:rsidP="004976D0">
      <w:pPr>
        <w:pStyle w:val="ListParagraph"/>
        <w:numPr>
          <w:ilvl w:val="1"/>
          <w:numId w:val="8"/>
        </w:numPr>
        <w:spacing w:after="120"/>
        <w:ind w:left="567" w:hanging="567"/>
        <w:contextualSpacing w:val="0"/>
      </w:pPr>
      <w:r>
        <w:t xml:space="preserve">The risk treatment plan is implemented in accordance with </w:t>
      </w:r>
      <w:sdt>
        <w:sdtPr>
          <w:alias w:val="CompanyName"/>
          <w:tag w:val="CompanyName"/>
          <w:id w:val="177392547"/>
          <w:placeholder>
            <w:docPart w:val="83C6BFD2405B4D7EB83FD528DF16B3C7"/>
          </w:placeholder>
          <w:text/>
        </w:sdtPr>
        <w:sdtEndPr/>
        <w:sdtContent>
          <w:r w:rsidR="005760DD">
            <w:t>Retirement Capital</w:t>
          </w:r>
        </w:sdtContent>
      </w:sdt>
      <w:r>
        <w:t>’s processes and the risk treatment plan itself.</w:t>
      </w:r>
    </w:p>
    <w:p w14:paraId="501CF062" w14:textId="0923FD49" w:rsidR="00D85467" w:rsidRDefault="00D85467">
      <w:pPr>
        <w:rPr>
          <w:b/>
        </w:rPr>
      </w:pPr>
    </w:p>
    <w:p w14:paraId="771A0366" w14:textId="77777777" w:rsidR="00301C70" w:rsidRDefault="00301C70">
      <w:pPr>
        <w:rPr>
          <w:b/>
        </w:rPr>
      </w:pPr>
      <w:r>
        <w:rPr>
          <w:b/>
        </w:rPr>
        <w:br w:type="page"/>
      </w:r>
    </w:p>
    <w:p w14:paraId="458FC2C7" w14:textId="44B88D85" w:rsidR="00886F74" w:rsidRPr="00577532" w:rsidRDefault="00886F74" w:rsidP="00577532">
      <w:pPr>
        <w:ind w:left="567"/>
        <w:rPr>
          <w:b/>
        </w:rPr>
      </w:pPr>
      <w:r w:rsidRPr="00577532">
        <w:rPr>
          <w:b/>
        </w:rPr>
        <w:lastRenderedPageBreak/>
        <w:t xml:space="preserve">Document </w:t>
      </w:r>
      <w:bookmarkEnd w:id="0"/>
      <w:r w:rsidR="00B673D0" w:rsidRPr="00577532">
        <w:rPr>
          <w:b/>
        </w:rPr>
        <w:t>Owner and Approval</w:t>
      </w:r>
    </w:p>
    <w:p w14:paraId="3730260F" w14:textId="77777777" w:rsidR="00B673D0" w:rsidRPr="00F15CB9" w:rsidRDefault="00B673D0" w:rsidP="00577532">
      <w:pPr>
        <w:ind w:left="567"/>
      </w:pPr>
    </w:p>
    <w:p w14:paraId="4D30D827" w14:textId="456E0380" w:rsidR="004137E7" w:rsidRPr="00F15CB9" w:rsidRDefault="004137E7" w:rsidP="00087ACE">
      <w:pPr>
        <w:shd w:val="clear" w:color="auto" w:fill="BFBFBF" w:themeFill="background1" w:themeFillShade="BF"/>
        <w:ind w:left="567"/>
      </w:pPr>
      <w:r w:rsidRPr="00F15CB9">
        <w:t xml:space="preserve">The </w:t>
      </w:r>
      <w:sdt>
        <w:sdtPr>
          <w:alias w:val="HeadRisk"/>
          <w:tag w:val="HeadRisk"/>
          <w:id w:val="1004555356"/>
          <w:placeholder>
            <w:docPart w:val="BF2829E29B034AF189F4481DD2A4AC6A"/>
          </w:placeholder>
          <w:text/>
        </w:sdtPr>
        <w:sdtEndPr/>
        <w:sdtContent>
          <w:r w:rsidR="00B8011B">
            <w:t>Information Security Manager</w:t>
          </w:r>
        </w:sdtContent>
      </w:sdt>
      <w:r w:rsidR="00087ACE" w:rsidRPr="00F15CB9">
        <w:t xml:space="preserve"> </w:t>
      </w:r>
      <w:r w:rsidRPr="00F15CB9">
        <w:t>is the owner of this document and is responsible for ensuring that this procedure is reviewed in line with the review requirements</w:t>
      </w:r>
      <w:r w:rsidR="00B5077C" w:rsidRPr="00F15CB9">
        <w:t xml:space="preserve"> of the </w:t>
      </w:r>
      <w:r w:rsidR="00C40729" w:rsidRPr="00F15CB9">
        <w:t>ISMS</w:t>
      </w:r>
      <w:r w:rsidRPr="00F15CB9">
        <w:t>.</w:t>
      </w:r>
    </w:p>
    <w:p w14:paraId="65E12DAD" w14:textId="77777777" w:rsidR="008E3D57" w:rsidRPr="00F15CB9" w:rsidRDefault="008E3D57" w:rsidP="00577532">
      <w:pPr>
        <w:ind w:left="567"/>
      </w:pPr>
    </w:p>
    <w:p w14:paraId="0AA23A11" w14:textId="17D83B41" w:rsidR="004137E7" w:rsidRPr="00F15CB9" w:rsidRDefault="004137E7" w:rsidP="00577532">
      <w:pPr>
        <w:ind w:left="567"/>
      </w:pPr>
      <w:r w:rsidRPr="00F15CB9">
        <w:t xml:space="preserve">The current version of this document is available to </w:t>
      </w:r>
      <w:r w:rsidRPr="004976D0">
        <w:t>all</w:t>
      </w:r>
      <w:r w:rsidRPr="00F15CB9">
        <w:t xml:space="preserve"> members of staff on the </w:t>
      </w:r>
      <w:r w:rsidRPr="004976D0">
        <w:t>corporate intranet</w:t>
      </w:r>
      <w:r w:rsidR="004976D0" w:rsidRPr="004976D0">
        <w:t>.</w:t>
      </w:r>
    </w:p>
    <w:p w14:paraId="0C9A4717" w14:textId="77777777" w:rsidR="008E3D57" w:rsidRPr="00F15CB9" w:rsidRDefault="008E3D57" w:rsidP="00577532">
      <w:pPr>
        <w:ind w:left="567"/>
      </w:pPr>
    </w:p>
    <w:p w14:paraId="15A5F794" w14:textId="007E6290" w:rsidR="004137E7" w:rsidRPr="00F15CB9" w:rsidRDefault="004137E7" w:rsidP="00577532">
      <w:pPr>
        <w:ind w:left="567"/>
      </w:pPr>
      <w:r w:rsidRPr="00F15CB9">
        <w:t xml:space="preserve">This document is approved by </w:t>
      </w:r>
      <w:r w:rsidR="00B8011B">
        <w:t>the Chief Information Security Officer</w:t>
      </w:r>
      <w:r w:rsidRPr="00F15CB9">
        <w:t xml:space="preserve"> on the issue date shown and is issued on a version</w:t>
      </w:r>
      <w:r w:rsidR="004976D0">
        <w:t>-</w:t>
      </w:r>
      <w:r w:rsidRPr="00F15CB9">
        <w:t>controlled basis under his/her signature</w:t>
      </w:r>
      <w:r w:rsidR="002C473A" w:rsidRPr="00F15CB9">
        <w:t>.</w:t>
      </w:r>
    </w:p>
    <w:p w14:paraId="1B17A16A" w14:textId="436AD474" w:rsidR="00B95C12" w:rsidRPr="00F15CB9" w:rsidRDefault="00B95C12" w:rsidP="00577532">
      <w:pPr>
        <w:ind w:left="567"/>
      </w:pPr>
    </w:p>
    <w:p w14:paraId="74981F45" w14:textId="36CB4E2F" w:rsidR="008E3D57" w:rsidRPr="00F15CB9" w:rsidRDefault="008E3D57" w:rsidP="00577532">
      <w:pPr>
        <w:ind w:left="567"/>
      </w:pPr>
    </w:p>
    <w:p w14:paraId="0AF48A03" w14:textId="089CB56B" w:rsidR="00221A1D" w:rsidRPr="00F15CB9" w:rsidRDefault="00221A1D" w:rsidP="00577532">
      <w:pPr>
        <w:ind w:left="567"/>
      </w:pPr>
      <w:r w:rsidRPr="00F15CB9">
        <w:t>Signature:</w:t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</w:r>
      <w:r w:rsidRPr="00F15CB9">
        <w:tab/>
        <w:t>Date:</w:t>
      </w:r>
      <w:r w:rsidR="004976D0">
        <w:t xml:space="preserve"> 1</w:t>
      </w:r>
      <w:r w:rsidR="00204C57">
        <w:t>8</w:t>
      </w:r>
      <w:r w:rsidR="004976D0">
        <w:t>/</w:t>
      </w:r>
      <w:r w:rsidR="00204C57">
        <w:t>11</w:t>
      </w:r>
      <w:r w:rsidR="004976D0">
        <w:t>/2019</w:t>
      </w:r>
    </w:p>
    <w:p w14:paraId="625F56F3" w14:textId="74654A2B" w:rsidR="00221A1D" w:rsidRDefault="00221A1D" w:rsidP="00577532">
      <w:pPr>
        <w:ind w:left="567"/>
      </w:pPr>
    </w:p>
    <w:p w14:paraId="6CDB4044" w14:textId="4D80E5DA" w:rsidR="00203910" w:rsidRDefault="00203910" w:rsidP="00577532">
      <w:pPr>
        <w:ind w:left="567"/>
      </w:pPr>
    </w:p>
    <w:p w14:paraId="29CAF081" w14:textId="77777777" w:rsidR="00203910" w:rsidRPr="00F15CB9" w:rsidRDefault="00203910" w:rsidP="00577532">
      <w:pPr>
        <w:ind w:left="567"/>
      </w:pPr>
    </w:p>
    <w:p w14:paraId="7E979B83" w14:textId="77777777" w:rsidR="00886F74" w:rsidRPr="00577532" w:rsidRDefault="00886F74" w:rsidP="00577532">
      <w:pPr>
        <w:ind w:left="567"/>
        <w:rPr>
          <w:b/>
        </w:rPr>
      </w:pPr>
      <w:r w:rsidRPr="00577532">
        <w:rPr>
          <w:b/>
        </w:rPr>
        <w:t>Change History</w:t>
      </w:r>
      <w:r w:rsidR="0057459C" w:rsidRPr="00577532">
        <w:rPr>
          <w:b/>
        </w:rPr>
        <w:t xml:space="preserve"> Record</w:t>
      </w:r>
    </w:p>
    <w:p w14:paraId="1935FEBB" w14:textId="433103B5" w:rsidR="008E3D57" w:rsidRPr="00F15CB9" w:rsidRDefault="008E3D57" w:rsidP="00F15CB9"/>
    <w:tbl>
      <w:tblPr>
        <w:tblW w:w="4524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626"/>
        <w:gridCol w:w="1660"/>
        <w:gridCol w:w="1798"/>
      </w:tblGrid>
      <w:tr w:rsidR="00B673D0" w:rsidRPr="00C02212" w14:paraId="270868E8" w14:textId="77777777" w:rsidTr="00577532">
        <w:trPr>
          <w:trHeight w:val="217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570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Issue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4ACC" w14:textId="709EE12B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Description of Change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372C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Approval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5C44" w14:textId="77777777" w:rsidR="00B673D0" w:rsidRPr="00C02212" w:rsidRDefault="00B673D0" w:rsidP="00B673D0">
            <w:pPr>
              <w:tabs>
                <w:tab w:val="num" w:pos="1560"/>
              </w:tabs>
            </w:pPr>
            <w:r w:rsidRPr="00C02212">
              <w:t>Date of Issue</w:t>
            </w:r>
          </w:p>
        </w:tc>
      </w:tr>
      <w:tr w:rsidR="0042611C" w:rsidRPr="00C02212" w14:paraId="1C0BF676" w14:textId="77777777" w:rsidTr="00FA0707">
        <w:trPr>
          <w:trHeight w:val="145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BB5" w14:textId="263159DE" w:rsidR="0042611C" w:rsidRPr="00C02212" w:rsidRDefault="0042611C" w:rsidP="0042611C">
            <w:pPr>
              <w:tabs>
                <w:tab w:val="num" w:pos="1560"/>
              </w:tabs>
            </w:pPr>
            <w:r w:rsidRPr="00FE3CB0">
              <w:t>1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F6E8" w14:textId="206A51E7" w:rsidR="0042611C" w:rsidRPr="00C02212" w:rsidRDefault="0042611C" w:rsidP="0042611C">
            <w:pPr>
              <w:tabs>
                <w:tab w:val="num" w:pos="1560"/>
              </w:tabs>
            </w:pPr>
            <w:r w:rsidRPr="00FE3CB0">
              <w:t>Initial issue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F6A" w14:textId="21CA68BF" w:rsidR="0042611C" w:rsidRPr="00C02212" w:rsidRDefault="005760DD" w:rsidP="0042611C">
            <w:pPr>
              <w:tabs>
                <w:tab w:val="num" w:pos="1560"/>
              </w:tabs>
            </w:pPr>
            <w:r>
              <w:t>Gavin McCloskey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E62C" w14:textId="2D0FDF6E" w:rsidR="0042611C" w:rsidRPr="00C02212" w:rsidRDefault="005760DD" w:rsidP="0042611C">
            <w:pPr>
              <w:tabs>
                <w:tab w:val="num" w:pos="1560"/>
              </w:tabs>
            </w:pPr>
            <w:r>
              <w:t>14/11/2020</w:t>
            </w:r>
          </w:p>
        </w:tc>
      </w:tr>
      <w:tr w:rsidR="00B673D0" w14:paraId="3ED2140A" w14:textId="77777777" w:rsidTr="00577532">
        <w:trPr>
          <w:trHeight w:val="239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C37E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7C35" w14:textId="293CAD91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E960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E5D6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</w:tr>
      <w:tr w:rsidR="00B673D0" w14:paraId="579A0B9C" w14:textId="77777777" w:rsidTr="00577532">
        <w:trPr>
          <w:trHeight w:val="167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A08C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D753" w14:textId="00A88CD6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7B65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AF47" w14:textId="77777777" w:rsidR="00B673D0" w:rsidRPr="00B673D0" w:rsidRDefault="00B673D0" w:rsidP="00B673D0">
            <w:pPr>
              <w:tabs>
                <w:tab w:val="num" w:pos="1560"/>
              </w:tabs>
              <w:rPr>
                <w:u w:val="single"/>
              </w:rPr>
            </w:pPr>
          </w:p>
        </w:tc>
      </w:tr>
    </w:tbl>
    <w:p w14:paraId="4BBC5130" w14:textId="6CC9BA17" w:rsidR="009310D1" w:rsidRDefault="009310D1" w:rsidP="00F2797E">
      <w:pPr>
        <w:tabs>
          <w:tab w:val="num" w:pos="1560"/>
        </w:tabs>
        <w:rPr>
          <w:lang w:val="en-GB"/>
        </w:rPr>
      </w:pPr>
    </w:p>
    <w:p w14:paraId="11F4EE62" w14:textId="7C69D9F9" w:rsidR="004976D0" w:rsidRPr="004976D0" w:rsidRDefault="004976D0" w:rsidP="004976D0">
      <w:pPr>
        <w:rPr>
          <w:lang w:val="en-GB"/>
        </w:rPr>
      </w:pPr>
    </w:p>
    <w:p w14:paraId="03DC2464" w14:textId="2F6CB86B" w:rsidR="004976D0" w:rsidRPr="004976D0" w:rsidRDefault="004976D0" w:rsidP="004976D0">
      <w:pPr>
        <w:rPr>
          <w:lang w:val="en-GB"/>
        </w:rPr>
      </w:pPr>
    </w:p>
    <w:sectPr w:rsidR="004976D0" w:rsidRPr="004976D0" w:rsidSect="004167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AC4E7" w14:textId="77777777" w:rsidR="009927BE" w:rsidRDefault="009927BE">
      <w:r>
        <w:separator/>
      </w:r>
    </w:p>
  </w:endnote>
  <w:endnote w:type="continuationSeparator" w:id="0">
    <w:p w14:paraId="5834CC16" w14:textId="77777777" w:rsidR="009927BE" w:rsidRDefault="0099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B0814" w14:textId="77777777" w:rsidR="00E32659" w:rsidRDefault="00E32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6" w:type="dxa"/>
      <w:tblInd w:w="-34" w:type="dxa"/>
      <w:tblLayout w:type="fixed"/>
      <w:tblLook w:val="0000" w:firstRow="0" w:lastRow="0" w:firstColumn="0" w:lastColumn="0" w:noHBand="0" w:noVBand="0"/>
    </w:tblPr>
    <w:tblGrid>
      <w:gridCol w:w="2302"/>
      <w:gridCol w:w="4395"/>
      <w:gridCol w:w="2409"/>
    </w:tblGrid>
    <w:tr w:rsidR="00B46A92" w:rsidRPr="0018711E" w14:paraId="281F2DC2" w14:textId="77777777" w:rsidTr="00E9584E">
      <w:tc>
        <w:tcPr>
          <w:tcW w:w="2302" w:type="dxa"/>
        </w:tcPr>
        <w:p w14:paraId="30C30FC6" w14:textId="054A9B31" w:rsidR="00B46A92" w:rsidRPr="0018711E" w:rsidRDefault="00B46A92" w:rsidP="00203910">
          <w:pPr>
            <w:pStyle w:val="Footer"/>
          </w:pPr>
        </w:p>
        <w:p w14:paraId="4640F77F" w14:textId="77777777" w:rsidR="00B46A92" w:rsidRPr="0018711E" w:rsidRDefault="00B46A92" w:rsidP="000F0C98">
          <w:pPr>
            <w:pStyle w:val="Footer"/>
          </w:pPr>
        </w:p>
      </w:tc>
      <w:tc>
        <w:tcPr>
          <w:tcW w:w="4395" w:type="dxa"/>
          <w:vAlign w:val="bottom"/>
        </w:tcPr>
        <w:p w14:paraId="45639170" w14:textId="071A46D1" w:rsidR="00B46A92" w:rsidRPr="0018711E" w:rsidRDefault="004976D0" w:rsidP="000F0C98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MSS-DOC-6.1</w:t>
          </w:r>
          <w:r w:rsidR="007312AB">
            <w:rPr>
              <w:sz w:val="16"/>
            </w:rPr>
            <w:t xml:space="preserve"> v1</w:t>
          </w:r>
        </w:p>
        <w:p w14:paraId="0619AC01" w14:textId="209D826F" w:rsidR="00B46A92" w:rsidRPr="0018711E" w:rsidRDefault="004976D0" w:rsidP="00E25CE5">
          <w:pPr>
            <w:pStyle w:val="Footer"/>
            <w:jc w:val="center"/>
            <w:rPr>
              <w:color w:val="0000FF"/>
              <w:sz w:val="16"/>
              <w:u w:val="single"/>
            </w:rPr>
          </w:pPr>
          <w:r>
            <w:rPr>
              <w:sz w:val="16"/>
            </w:rPr>
            <w:t>Controlled document unless printed</w:t>
          </w:r>
        </w:p>
        <w:p w14:paraId="21E85D42" w14:textId="77777777" w:rsidR="00B46A92" w:rsidRPr="0018711E" w:rsidRDefault="00B46A92" w:rsidP="000F0C98">
          <w:pPr>
            <w:pStyle w:val="Footer"/>
            <w:tabs>
              <w:tab w:val="center" w:pos="4153"/>
              <w:tab w:val="right" w:pos="8306"/>
            </w:tabs>
            <w:jc w:val="center"/>
            <w:rPr>
              <w:i/>
            </w:rPr>
          </w:pPr>
        </w:p>
      </w:tc>
      <w:tc>
        <w:tcPr>
          <w:tcW w:w="2409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4C776D29CA3C4D37ABDA9D1F0367CFF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A4E7DF9" w14:textId="32C2F563" w:rsidR="00B46A92" w:rsidRPr="0018711E" w:rsidRDefault="004976D0" w:rsidP="000F0C98">
              <w:pPr>
                <w:pStyle w:val="Footer"/>
                <w:tabs>
                  <w:tab w:val="center" w:pos="4153"/>
                  <w:tab w:val="right" w:pos="8306"/>
                </w:tabs>
                <w:jc w:val="right"/>
                <w:rPr>
                  <w:i/>
                </w:rPr>
              </w:pPr>
              <w:r>
                <w:rPr>
                  <w:i/>
                </w:rPr>
                <w:t>Private</w:t>
              </w:r>
            </w:p>
          </w:sdtContent>
        </w:sdt>
        <w:p w14:paraId="6043A0DB" w14:textId="77777777" w:rsidR="00B46A92" w:rsidRPr="0018711E" w:rsidRDefault="00B46A92" w:rsidP="000F0C98">
          <w:pPr>
            <w:pStyle w:val="Footer"/>
            <w:jc w:val="right"/>
            <w:rPr>
              <w:i/>
            </w:rPr>
          </w:pPr>
        </w:p>
        <w:p w14:paraId="1D7EE4E0" w14:textId="77777777" w:rsidR="00B46A92" w:rsidRPr="0018711E" w:rsidRDefault="00B46A92" w:rsidP="000F0C98">
          <w:pPr>
            <w:pStyle w:val="Footer"/>
            <w:jc w:val="right"/>
          </w:pPr>
        </w:p>
      </w:tc>
    </w:tr>
  </w:tbl>
  <w:p w14:paraId="4F2B30C9" w14:textId="77777777" w:rsidR="00B46A92" w:rsidRPr="00CE4ACF" w:rsidRDefault="00B46A92" w:rsidP="000F0C98">
    <w:pPr>
      <w:pStyle w:val="Footer"/>
      <w:rPr>
        <w:color w:val="0000FF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931F1" w14:textId="77777777" w:rsidR="00E32659" w:rsidRDefault="00E32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B91E4" w14:textId="77777777" w:rsidR="009927BE" w:rsidRDefault="009927BE">
      <w:r>
        <w:separator/>
      </w:r>
    </w:p>
  </w:footnote>
  <w:footnote w:type="continuationSeparator" w:id="0">
    <w:p w14:paraId="193FED69" w14:textId="77777777" w:rsidR="009927BE" w:rsidRDefault="0099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ACEF" w14:textId="77777777" w:rsidR="00E32659" w:rsidRDefault="00E326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7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272"/>
      <w:gridCol w:w="2835"/>
    </w:tblGrid>
    <w:tr w:rsidR="00B46A92" w14:paraId="19B571C7" w14:textId="77777777" w:rsidTr="00E9584E">
      <w:tc>
        <w:tcPr>
          <w:tcW w:w="6272" w:type="dxa"/>
          <w:tcBorders>
            <w:right w:val="nil"/>
          </w:tcBorders>
        </w:tcPr>
        <w:p w14:paraId="78402FE4" w14:textId="77777777" w:rsidR="00B46A92" w:rsidRPr="00F976F3" w:rsidRDefault="00B46A92" w:rsidP="00AE6F3B">
          <w:pPr>
            <w:pStyle w:val="Header"/>
          </w:pPr>
        </w:p>
        <w:p w14:paraId="517A2FDE" w14:textId="6E94C897" w:rsidR="00B46A92" w:rsidRPr="00F976F3" w:rsidRDefault="00B46A92" w:rsidP="00611EC3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RISK MANAGEMENT (TIER 2)</w:t>
          </w:r>
        </w:p>
        <w:p w14:paraId="578B432B" w14:textId="77777777" w:rsidR="00B46A92" w:rsidRPr="00F976F3" w:rsidRDefault="00B46A92" w:rsidP="00AE6F3B">
          <w:pPr>
            <w:pStyle w:val="Header"/>
          </w:pP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49CBB90" w14:textId="77777777" w:rsidR="00B46A92" w:rsidRPr="00B45904" w:rsidRDefault="00B46A92" w:rsidP="00894CA1">
          <w:pPr>
            <w:pStyle w:val="Header"/>
            <w:tabs>
              <w:tab w:val="clear" w:pos="4320"/>
              <w:tab w:val="clear" w:pos="8640"/>
            </w:tabs>
          </w:pPr>
          <w:r w:rsidRPr="00416790">
            <w:rPr>
              <w:b/>
            </w:rPr>
            <w:t>Document Control</w:t>
          </w:r>
        </w:p>
        <w:p w14:paraId="5BD44F37" w14:textId="5E3FA935" w:rsidR="00B46A92" w:rsidRPr="00B45904" w:rsidRDefault="00B46A92" w:rsidP="00894CA1">
          <w:pPr>
            <w:pStyle w:val="Header"/>
            <w:tabs>
              <w:tab w:val="right" w:pos="2322"/>
            </w:tabs>
          </w:pPr>
          <w:r w:rsidRPr="00B45904">
            <w:t xml:space="preserve">Reference: </w:t>
          </w:r>
          <w:r w:rsidR="00E9584E">
            <w:t>MSS</w:t>
          </w:r>
          <w:r>
            <w:t xml:space="preserve"> </w:t>
          </w:r>
          <w:r w:rsidRPr="00B45904">
            <w:t xml:space="preserve">DOC </w:t>
          </w:r>
          <w:r>
            <w:t>6</w:t>
          </w:r>
          <w:r w:rsidR="00E07640">
            <w:t>.1</w:t>
          </w:r>
        </w:p>
        <w:p w14:paraId="7AEFCAE4" w14:textId="77777777" w:rsidR="00B46A92" w:rsidRPr="00B45904" w:rsidRDefault="00B46A92" w:rsidP="00894CA1">
          <w:pPr>
            <w:pStyle w:val="Header"/>
            <w:tabs>
              <w:tab w:val="right" w:pos="2322"/>
            </w:tabs>
          </w:pPr>
          <w:r w:rsidRPr="00B45904">
            <w:t>Issue No: 1</w:t>
          </w:r>
          <w:r w:rsidRPr="00B45904">
            <w:tab/>
          </w:r>
        </w:p>
        <w:p w14:paraId="5C478BD5" w14:textId="6B272505" w:rsidR="00B46A92" w:rsidRPr="00B45904" w:rsidRDefault="00B46A92" w:rsidP="00894CA1">
          <w:pPr>
            <w:pStyle w:val="Header"/>
            <w:tabs>
              <w:tab w:val="right" w:pos="2322"/>
            </w:tabs>
          </w:pPr>
          <w:r w:rsidRPr="00B45904">
            <w:t>Issue Date:</w:t>
          </w:r>
          <w:r w:rsidR="004976D0">
            <w:t xml:space="preserve"> 1</w:t>
          </w:r>
          <w:r w:rsidR="00514393">
            <w:t>8</w:t>
          </w:r>
          <w:r w:rsidR="004976D0">
            <w:t>/</w:t>
          </w:r>
          <w:r w:rsidR="00514393">
            <w:t>11</w:t>
          </w:r>
          <w:r w:rsidR="004976D0">
            <w:t>/2019</w:t>
          </w:r>
          <w:r w:rsidRPr="00B45904">
            <w:tab/>
          </w:r>
        </w:p>
        <w:p w14:paraId="3FCC3FB9" w14:textId="41D65F9F" w:rsidR="00B46A92" w:rsidRPr="00B45904" w:rsidRDefault="00B46A92" w:rsidP="00894CA1">
          <w:pPr>
            <w:pStyle w:val="Header"/>
            <w:tabs>
              <w:tab w:val="right" w:pos="2444"/>
            </w:tabs>
          </w:pPr>
          <w:r w:rsidRPr="00B45904">
            <w:t xml:space="preserve">Page: </w:t>
          </w:r>
          <w:r w:rsidRPr="00B45904">
            <w:rPr>
              <w:rStyle w:val="PageNumber"/>
            </w:rPr>
            <w:fldChar w:fldCharType="begin"/>
          </w:r>
          <w:r w:rsidRPr="00B45904">
            <w:rPr>
              <w:rStyle w:val="PageNumber"/>
            </w:rPr>
            <w:instrText xml:space="preserve"> PAGE </w:instrText>
          </w:r>
          <w:r w:rsidRPr="00B45904">
            <w:rPr>
              <w:rStyle w:val="PageNumber"/>
            </w:rPr>
            <w:fldChar w:fldCharType="separate"/>
          </w:r>
          <w:r w:rsidR="00E307AC">
            <w:rPr>
              <w:rStyle w:val="PageNumber"/>
              <w:noProof/>
            </w:rPr>
            <w:t>2</w:t>
          </w:r>
          <w:r w:rsidRPr="00B45904">
            <w:rPr>
              <w:rStyle w:val="PageNumber"/>
            </w:rPr>
            <w:fldChar w:fldCharType="end"/>
          </w:r>
          <w:r w:rsidRPr="00B45904">
            <w:rPr>
              <w:rStyle w:val="PageNumber"/>
            </w:rPr>
            <w:t xml:space="preserve"> of</w:t>
          </w:r>
          <w:r w:rsidRPr="00B45904">
            <w:t xml:space="preserve"> </w:t>
          </w:r>
          <w:r w:rsidRPr="00B45904">
            <w:rPr>
              <w:rStyle w:val="PageNumber"/>
            </w:rPr>
            <w:fldChar w:fldCharType="begin"/>
          </w:r>
          <w:r w:rsidRPr="00B45904">
            <w:rPr>
              <w:rStyle w:val="PageNumber"/>
            </w:rPr>
            <w:instrText xml:space="preserve"> NUMPAGES </w:instrText>
          </w:r>
          <w:r w:rsidRPr="00B45904">
            <w:rPr>
              <w:rStyle w:val="PageNumber"/>
            </w:rPr>
            <w:fldChar w:fldCharType="separate"/>
          </w:r>
          <w:r w:rsidR="00E307AC">
            <w:rPr>
              <w:rStyle w:val="PageNumber"/>
              <w:noProof/>
            </w:rPr>
            <w:t>2</w:t>
          </w:r>
          <w:r w:rsidRPr="00B45904">
            <w:rPr>
              <w:rStyle w:val="PageNumber"/>
            </w:rPr>
            <w:fldChar w:fldCharType="end"/>
          </w:r>
        </w:p>
      </w:tc>
    </w:tr>
  </w:tbl>
  <w:p w14:paraId="60DAA367" w14:textId="77777777" w:rsidR="00B46A92" w:rsidRPr="00727122" w:rsidRDefault="00B46A92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86891" w14:textId="77777777" w:rsidR="00E32659" w:rsidRDefault="00E32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E71B2"/>
    <w:multiLevelType w:val="hybridMultilevel"/>
    <w:tmpl w:val="0212B5DC"/>
    <w:lvl w:ilvl="0" w:tplc="4AE81D64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EC785760">
      <w:numFmt w:val="none"/>
      <w:lvlText w:val=""/>
      <w:lvlJc w:val="left"/>
      <w:pPr>
        <w:tabs>
          <w:tab w:val="num" w:pos="360"/>
        </w:tabs>
      </w:pPr>
    </w:lvl>
    <w:lvl w:ilvl="2" w:tplc="8D30D5B0">
      <w:numFmt w:val="none"/>
      <w:lvlText w:val=""/>
      <w:lvlJc w:val="left"/>
      <w:pPr>
        <w:tabs>
          <w:tab w:val="num" w:pos="360"/>
        </w:tabs>
      </w:pPr>
    </w:lvl>
    <w:lvl w:ilvl="3" w:tplc="7F567402">
      <w:numFmt w:val="none"/>
      <w:lvlText w:val=""/>
      <w:lvlJc w:val="left"/>
      <w:pPr>
        <w:tabs>
          <w:tab w:val="num" w:pos="360"/>
        </w:tabs>
      </w:pPr>
    </w:lvl>
    <w:lvl w:ilvl="4" w:tplc="EB9C4A14">
      <w:numFmt w:val="none"/>
      <w:lvlText w:val=""/>
      <w:lvlJc w:val="left"/>
      <w:pPr>
        <w:tabs>
          <w:tab w:val="num" w:pos="360"/>
        </w:tabs>
      </w:pPr>
    </w:lvl>
    <w:lvl w:ilvl="5" w:tplc="383E3178">
      <w:numFmt w:val="none"/>
      <w:lvlText w:val=""/>
      <w:lvlJc w:val="left"/>
      <w:pPr>
        <w:tabs>
          <w:tab w:val="num" w:pos="360"/>
        </w:tabs>
      </w:pPr>
    </w:lvl>
    <w:lvl w:ilvl="6" w:tplc="2EB68996">
      <w:numFmt w:val="none"/>
      <w:lvlText w:val=""/>
      <w:lvlJc w:val="left"/>
      <w:pPr>
        <w:tabs>
          <w:tab w:val="num" w:pos="360"/>
        </w:tabs>
      </w:pPr>
    </w:lvl>
    <w:lvl w:ilvl="7" w:tplc="E34EE0F0">
      <w:numFmt w:val="none"/>
      <w:lvlText w:val=""/>
      <w:lvlJc w:val="left"/>
      <w:pPr>
        <w:tabs>
          <w:tab w:val="num" w:pos="360"/>
        </w:tabs>
      </w:pPr>
    </w:lvl>
    <w:lvl w:ilvl="8" w:tplc="DA30EA7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4464E06"/>
    <w:multiLevelType w:val="multilevel"/>
    <w:tmpl w:val="F1A63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8515739"/>
    <w:multiLevelType w:val="multilevel"/>
    <w:tmpl w:val="7556C16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1042CA5"/>
    <w:multiLevelType w:val="multilevel"/>
    <w:tmpl w:val="F1A63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60A2707"/>
    <w:multiLevelType w:val="hybridMultilevel"/>
    <w:tmpl w:val="CD1669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7" w15:restartNumberingAfterBreak="0">
    <w:nsid w:val="4C8F4C29"/>
    <w:multiLevelType w:val="multilevel"/>
    <w:tmpl w:val="1A98B6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4CC73EEB"/>
    <w:multiLevelType w:val="multilevel"/>
    <w:tmpl w:val="B8EE1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D3B4D05"/>
    <w:multiLevelType w:val="hybridMultilevel"/>
    <w:tmpl w:val="E75A0DFC"/>
    <w:lvl w:ilvl="0" w:tplc="315031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15E52"/>
    <w:rsid w:val="00022705"/>
    <w:rsid w:val="0003786D"/>
    <w:rsid w:val="00042BD8"/>
    <w:rsid w:val="00051AD7"/>
    <w:rsid w:val="000567B4"/>
    <w:rsid w:val="00060589"/>
    <w:rsid w:val="000822F5"/>
    <w:rsid w:val="000829AD"/>
    <w:rsid w:val="00087ACE"/>
    <w:rsid w:val="00092CA8"/>
    <w:rsid w:val="000B0851"/>
    <w:rsid w:val="000B245C"/>
    <w:rsid w:val="000B6A19"/>
    <w:rsid w:val="000C33CF"/>
    <w:rsid w:val="000D16BE"/>
    <w:rsid w:val="000F0C98"/>
    <w:rsid w:val="00101721"/>
    <w:rsid w:val="00122AFE"/>
    <w:rsid w:val="00134E25"/>
    <w:rsid w:val="001371A8"/>
    <w:rsid w:val="00160BE3"/>
    <w:rsid w:val="001D53C7"/>
    <w:rsid w:val="00200461"/>
    <w:rsid w:val="00201F82"/>
    <w:rsid w:val="00203910"/>
    <w:rsid w:val="00204C57"/>
    <w:rsid w:val="00217122"/>
    <w:rsid w:val="00221A1D"/>
    <w:rsid w:val="00237763"/>
    <w:rsid w:val="002713C4"/>
    <w:rsid w:val="00273072"/>
    <w:rsid w:val="002858FA"/>
    <w:rsid w:val="002C473A"/>
    <w:rsid w:val="002C5911"/>
    <w:rsid w:val="002D4C4F"/>
    <w:rsid w:val="002D5643"/>
    <w:rsid w:val="002E2383"/>
    <w:rsid w:val="0030111A"/>
    <w:rsid w:val="00301C70"/>
    <w:rsid w:val="00311827"/>
    <w:rsid w:val="00336AB2"/>
    <w:rsid w:val="00345E2B"/>
    <w:rsid w:val="00351471"/>
    <w:rsid w:val="00362598"/>
    <w:rsid w:val="0036321B"/>
    <w:rsid w:val="003737B4"/>
    <w:rsid w:val="00375FFF"/>
    <w:rsid w:val="003A5419"/>
    <w:rsid w:val="003A6700"/>
    <w:rsid w:val="003D17E3"/>
    <w:rsid w:val="003D60A7"/>
    <w:rsid w:val="003D76DE"/>
    <w:rsid w:val="00405936"/>
    <w:rsid w:val="00405EDA"/>
    <w:rsid w:val="004137E7"/>
    <w:rsid w:val="00416790"/>
    <w:rsid w:val="00420B88"/>
    <w:rsid w:val="0042611C"/>
    <w:rsid w:val="00431B63"/>
    <w:rsid w:val="0045689C"/>
    <w:rsid w:val="0047707A"/>
    <w:rsid w:val="004976D0"/>
    <w:rsid w:val="004A1D49"/>
    <w:rsid w:val="004A44B0"/>
    <w:rsid w:val="004A4E2E"/>
    <w:rsid w:val="004C0C6D"/>
    <w:rsid w:val="00507133"/>
    <w:rsid w:val="00512A69"/>
    <w:rsid w:val="00514393"/>
    <w:rsid w:val="00517830"/>
    <w:rsid w:val="00524DBC"/>
    <w:rsid w:val="00535136"/>
    <w:rsid w:val="0054146B"/>
    <w:rsid w:val="00550F95"/>
    <w:rsid w:val="00555824"/>
    <w:rsid w:val="00560125"/>
    <w:rsid w:val="00561B9D"/>
    <w:rsid w:val="0057459C"/>
    <w:rsid w:val="005760DD"/>
    <w:rsid w:val="00577532"/>
    <w:rsid w:val="00587417"/>
    <w:rsid w:val="005B3E9C"/>
    <w:rsid w:val="005C3346"/>
    <w:rsid w:val="005C698B"/>
    <w:rsid w:val="005F0DA7"/>
    <w:rsid w:val="005F73D1"/>
    <w:rsid w:val="00605ACD"/>
    <w:rsid w:val="00606706"/>
    <w:rsid w:val="00611EC3"/>
    <w:rsid w:val="006253AF"/>
    <w:rsid w:val="00625A8F"/>
    <w:rsid w:val="00631086"/>
    <w:rsid w:val="00650B10"/>
    <w:rsid w:val="006858FD"/>
    <w:rsid w:val="0069747B"/>
    <w:rsid w:val="006B0F87"/>
    <w:rsid w:val="006D5359"/>
    <w:rsid w:val="006E01FB"/>
    <w:rsid w:val="006E0E9D"/>
    <w:rsid w:val="007056A4"/>
    <w:rsid w:val="00714B0F"/>
    <w:rsid w:val="00715242"/>
    <w:rsid w:val="007206C6"/>
    <w:rsid w:val="00727122"/>
    <w:rsid w:val="007312AB"/>
    <w:rsid w:val="00744CA3"/>
    <w:rsid w:val="00754040"/>
    <w:rsid w:val="007705C9"/>
    <w:rsid w:val="007800E5"/>
    <w:rsid w:val="00781A1D"/>
    <w:rsid w:val="00783D17"/>
    <w:rsid w:val="007B6CC9"/>
    <w:rsid w:val="00804C97"/>
    <w:rsid w:val="008076BE"/>
    <w:rsid w:val="00843D18"/>
    <w:rsid w:val="00847405"/>
    <w:rsid w:val="008659B6"/>
    <w:rsid w:val="00867850"/>
    <w:rsid w:val="00877574"/>
    <w:rsid w:val="00886F74"/>
    <w:rsid w:val="00894CA1"/>
    <w:rsid w:val="008D541C"/>
    <w:rsid w:val="008E3D57"/>
    <w:rsid w:val="009069CC"/>
    <w:rsid w:val="00913A04"/>
    <w:rsid w:val="009310D1"/>
    <w:rsid w:val="00934E66"/>
    <w:rsid w:val="00943B08"/>
    <w:rsid w:val="00945133"/>
    <w:rsid w:val="009456D9"/>
    <w:rsid w:val="00975082"/>
    <w:rsid w:val="009927BE"/>
    <w:rsid w:val="009B02C2"/>
    <w:rsid w:val="009E08DC"/>
    <w:rsid w:val="00A01F6F"/>
    <w:rsid w:val="00A04382"/>
    <w:rsid w:val="00A463DE"/>
    <w:rsid w:val="00A52E84"/>
    <w:rsid w:val="00A71216"/>
    <w:rsid w:val="00A768DD"/>
    <w:rsid w:val="00A856E2"/>
    <w:rsid w:val="00AA1DEA"/>
    <w:rsid w:val="00AA59D3"/>
    <w:rsid w:val="00AE6F3B"/>
    <w:rsid w:val="00B0044B"/>
    <w:rsid w:val="00B13F8B"/>
    <w:rsid w:val="00B16E84"/>
    <w:rsid w:val="00B44DE4"/>
    <w:rsid w:val="00B45904"/>
    <w:rsid w:val="00B46473"/>
    <w:rsid w:val="00B46895"/>
    <w:rsid w:val="00B46A92"/>
    <w:rsid w:val="00B5077C"/>
    <w:rsid w:val="00B673D0"/>
    <w:rsid w:val="00B7220D"/>
    <w:rsid w:val="00B8011B"/>
    <w:rsid w:val="00B861BF"/>
    <w:rsid w:val="00B92BA0"/>
    <w:rsid w:val="00B95A4A"/>
    <w:rsid w:val="00B95C12"/>
    <w:rsid w:val="00BB4BF6"/>
    <w:rsid w:val="00BB6DA4"/>
    <w:rsid w:val="00BC25E9"/>
    <w:rsid w:val="00BD1355"/>
    <w:rsid w:val="00BD5267"/>
    <w:rsid w:val="00BF50CB"/>
    <w:rsid w:val="00BF58DE"/>
    <w:rsid w:val="00C02212"/>
    <w:rsid w:val="00C05652"/>
    <w:rsid w:val="00C20CEB"/>
    <w:rsid w:val="00C22A55"/>
    <w:rsid w:val="00C27306"/>
    <w:rsid w:val="00C40729"/>
    <w:rsid w:val="00C4771E"/>
    <w:rsid w:val="00C53EC6"/>
    <w:rsid w:val="00CB5601"/>
    <w:rsid w:val="00CB6ED2"/>
    <w:rsid w:val="00CE51AD"/>
    <w:rsid w:val="00D01955"/>
    <w:rsid w:val="00D1210A"/>
    <w:rsid w:val="00D16B72"/>
    <w:rsid w:val="00D250CA"/>
    <w:rsid w:val="00D6027F"/>
    <w:rsid w:val="00D740D0"/>
    <w:rsid w:val="00D7598B"/>
    <w:rsid w:val="00D81624"/>
    <w:rsid w:val="00D85467"/>
    <w:rsid w:val="00D87555"/>
    <w:rsid w:val="00DA11A5"/>
    <w:rsid w:val="00DB207D"/>
    <w:rsid w:val="00DB5289"/>
    <w:rsid w:val="00DC0904"/>
    <w:rsid w:val="00DC1513"/>
    <w:rsid w:val="00DC43C7"/>
    <w:rsid w:val="00DE13FF"/>
    <w:rsid w:val="00DF07EE"/>
    <w:rsid w:val="00DF433F"/>
    <w:rsid w:val="00DF6EA2"/>
    <w:rsid w:val="00E07640"/>
    <w:rsid w:val="00E25CE5"/>
    <w:rsid w:val="00E307AC"/>
    <w:rsid w:val="00E32659"/>
    <w:rsid w:val="00E40234"/>
    <w:rsid w:val="00E45E55"/>
    <w:rsid w:val="00E63FAB"/>
    <w:rsid w:val="00E7277F"/>
    <w:rsid w:val="00E9584E"/>
    <w:rsid w:val="00EA35E9"/>
    <w:rsid w:val="00EA54E1"/>
    <w:rsid w:val="00EB35CD"/>
    <w:rsid w:val="00EC4110"/>
    <w:rsid w:val="00ED4A6E"/>
    <w:rsid w:val="00EE3CE4"/>
    <w:rsid w:val="00F122B4"/>
    <w:rsid w:val="00F15CB9"/>
    <w:rsid w:val="00F2797E"/>
    <w:rsid w:val="00F3525D"/>
    <w:rsid w:val="00F3609D"/>
    <w:rsid w:val="00F5463A"/>
    <w:rsid w:val="00F6203B"/>
    <w:rsid w:val="00F65433"/>
    <w:rsid w:val="00FB1A62"/>
    <w:rsid w:val="00FB6901"/>
    <w:rsid w:val="00FE0066"/>
    <w:rsid w:val="00F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19E5636"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Heading2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tabs>
        <w:tab w:val="clear" w:pos="576"/>
        <w:tab w:val="num" w:pos="720"/>
      </w:tabs>
      <w:spacing w:after="120"/>
      <w:ind w:left="720" w:hanging="7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C2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E13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13FF"/>
    <w:rPr>
      <w:rFonts w:ascii="CG Times" w:hAnsi="CG Times"/>
    </w:rPr>
  </w:style>
  <w:style w:type="character" w:customStyle="1" w:styleId="CommentTextChar">
    <w:name w:val="Comment Text Char"/>
    <w:link w:val="CommentText"/>
    <w:rsid w:val="00DE13FF"/>
    <w:rPr>
      <w:rFonts w:ascii="CG Times" w:hAnsi="CG Times"/>
      <w:lang w:val="en-US"/>
    </w:rPr>
  </w:style>
  <w:style w:type="paragraph" w:styleId="BalloonText">
    <w:name w:val="Balloon Text"/>
    <w:basedOn w:val="Normal"/>
    <w:link w:val="BalloonTextChar"/>
    <w:rsid w:val="00DE13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E13FF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B3E9C"/>
    <w:rPr>
      <w:rFonts w:ascii="Verdana" w:hAnsi="Verdana"/>
      <w:b/>
      <w:bCs/>
    </w:rPr>
  </w:style>
  <w:style w:type="character" w:customStyle="1" w:styleId="CommentSubjectChar">
    <w:name w:val="Comment Subject Char"/>
    <w:link w:val="CommentSubject"/>
    <w:rsid w:val="005B3E9C"/>
    <w:rPr>
      <w:rFonts w:ascii="Verdana" w:hAnsi="Verdana"/>
      <w:b/>
      <w:bCs/>
      <w:lang w:val="en-US"/>
    </w:rPr>
  </w:style>
  <w:style w:type="character" w:customStyle="1" w:styleId="FooterChar">
    <w:name w:val="Footer Char"/>
    <w:link w:val="Footer"/>
    <w:rsid w:val="000B6A19"/>
    <w:rPr>
      <w:rFonts w:ascii="Verdana" w:hAnsi="Verdana"/>
      <w:lang w:eastAsia="en-GB"/>
    </w:rPr>
  </w:style>
  <w:style w:type="character" w:customStyle="1" w:styleId="Normal1">
    <w:name w:val="Normal1"/>
    <w:rsid w:val="000B6A19"/>
    <w:rPr>
      <w:rFonts w:ascii="Times" w:hAnsi="Times"/>
      <w:sz w:val="24"/>
    </w:rPr>
  </w:style>
  <w:style w:type="paragraph" w:styleId="Revision">
    <w:name w:val="Revision"/>
    <w:hidden/>
    <w:uiPriority w:val="99"/>
    <w:semiHidden/>
    <w:rsid w:val="00B45904"/>
    <w:rPr>
      <w:rFonts w:ascii="Verdana" w:hAnsi="Verdana"/>
      <w:lang w:val="en-US"/>
    </w:rPr>
  </w:style>
  <w:style w:type="character" w:styleId="PlaceholderText">
    <w:name w:val="Placeholder Text"/>
    <w:basedOn w:val="DefaultParagraphFont"/>
    <w:uiPriority w:val="99"/>
    <w:semiHidden/>
    <w:rsid w:val="00DF433F"/>
    <w:rPr>
      <w:color w:val="808080"/>
    </w:rPr>
  </w:style>
  <w:style w:type="paragraph" w:styleId="ListParagraph">
    <w:name w:val="List Paragraph"/>
    <w:basedOn w:val="Normal"/>
    <w:uiPriority w:val="34"/>
    <w:qFormat/>
    <w:rsid w:val="00F15CB9"/>
    <w:pPr>
      <w:ind w:left="720"/>
      <w:contextualSpacing/>
    </w:pPr>
  </w:style>
  <w:style w:type="character" w:styleId="FollowedHyperlink">
    <w:name w:val="FollowedHyperlink"/>
    <w:basedOn w:val="DefaultParagraphFont"/>
    <w:rsid w:val="009B02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Section%204%20-%20context%20of%20organisation/MSS_DOC_4.1.docx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Section%204%20-%20context%20of%20organisation/MSS_DOC_4.2.docx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AD8981426DF43C59E758B5DCCF2D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B4259-CAE7-4C2C-AAE4-9BC52AF33FEC}"/>
      </w:docPartPr>
      <w:docPartBody>
        <w:p w:rsidR="001C5FF6" w:rsidRDefault="00B41562" w:rsidP="00B41562">
          <w:pPr>
            <w:pStyle w:val="2AD8981426DF43C59E758B5DCCF2D7E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65ECDF288ADA48BEA79914A2C930E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BB79F-9FCE-485C-81CC-CFC8B0DE94AC}"/>
      </w:docPartPr>
      <w:docPartBody>
        <w:p w:rsidR="001C5FF6" w:rsidRDefault="00B41562" w:rsidP="00B41562">
          <w:pPr>
            <w:pStyle w:val="65ECDF288ADA48BEA79914A2C930E27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A1F8E7BEB0E46E8A540A0C692696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F8CA6-9A0B-4294-AE92-FFE255B54DC7}"/>
      </w:docPartPr>
      <w:docPartBody>
        <w:p w:rsidR="001C5FF6" w:rsidRDefault="00B41562" w:rsidP="00B41562">
          <w:pPr>
            <w:pStyle w:val="2A1F8E7BEB0E46E8A540A0C692696424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1F6B54AFFE9C4AFBB9FE90EF196E9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0956-E229-4228-A084-8E64D34DE6AD}"/>
      </w:docPartPr>
      <w:docPartBody>
        <w:p w:rsidR="001C5FF6" w:rsidRDefault="00B41562" w:rsidP="00B41562">
          <w:pPr>
            <w:pStyle w:val="1F6B54AFFE9C4AFBB9FE90EF196E9655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EA13E7E1B7DA4FF0A8BC8F20641F1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1E7E3-05E9-4944-8D52-E529E9B1E7E1}"/>
      </w:docPartPr>
      <w:docPartBody>
        <w:p w:rsidR="001C5FF6" w:rsidRDefault="00B41562" w:rsidP="00B41562">
          <w:pPr>
            <w:pStyle w:val="EA13E7E1B7DA4FF0A8BC8F20641F1D1F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4C776D29CA3C4D37ABDA9D1F0367C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47968-B5DB-43F6-B30F-88E03CDCD306}"/>
      </w:docPartPr>
      <w:docPartBody>
        <w:p w:rsidR="00C0026E" w:rsidRDefault="001C5FF6" w:rsidP="001C5FF6">
          <w:pPr>
            <w:pStyle w:val="4C776D29CA3C4D37ABDA9D1F0367CFFF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FD6BCA57F3814A2C8EAFF8CF88852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A718B-B5A0-4AB3-AAB7-281E7355267B}"/>
      </w:docPartPr>
      <w:docPartBody>
        <w:p w:rsidR="00580D84" w:rsidRDefault="00DE4CC9" w:rsidP="00DE4CC9">
          <w:pPr>
            <w:pStyle w:val="FD6BCA57F3814A2C8EAFF8CF88852C2A"/>
          </w:pPr>
          <w:r w:rsidRPr="00C01696">
            <w:rPr>
              <w:rStyle w:val="PlaceholderText"/>
            </w:rPr>
            <w:t>Click here to enter text.</w:t>
          </w:r>
        </w:p>
      </w:docPartBody>
    </w:docPart>
    <w:docPart>
      <w:docPartPr>
        <w:name w:val="B696E8953A3D43188740242DBCBC8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068833-5AB9-4033-8FE5-31AED3F5A3D4}"/>
      </w:docPartPr>
      <w:docPartBody>
        <w:p w:rsidR="00B3468C" w:rsidRDefault="009712A5" w:rsidP="009712A5">
          <w:pPr>
            <w:pStyle w:val="B696E8953A3D43188740242DBCBC8A6C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5E3EEEA7D0014ADFB0E94E74ADFB0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E2C326-EB0D-4F48-B0EC-399D99020CFF}"/>
      </w:docPartPr>
      <w:docPartBody>
        <w:p w:rsidR="00B3468C" w:rsidRDefault="009712A5" w:rsidP="009712A5">
          <w:pPr>
            <w:pStyle w:val="5E3EEEA7D0014ADFB0E94E74ADFB04F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F2829E29B034AF189F4481DD2A4A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8610A-CBA6-49B8-895A-566CB1D0F482}"/>
      </w:docPartPr>
      <w:docPartBody>
        <w:p w:rsidR="00B3468C" w:rsidRDefault="009712A5" w:rsidP="009712A5">
          <w:pPr>
            <w:pStyle w:val="BF2829E29B034AF189F4481DD2A4AC6A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6DC544DD8E4046B8AF4C8AF84F576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E4CF6-5AE5-47F9-99CD-4F49809BD406}"/>
      </w:docPartPr>
      <w:docPartBody>
        <w:p w:rsidR="00952FC0" w:rsidRDefault="00B3468C" w:rsidP="00B3468C">
          <w:pPr>
            <w:pStyle w:val="6DC544DD8E4046B8AF4C8AF84F576DC9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8040EA4A6F434F34A00A35524EF05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0A29D-1893-4B4D-ACE2-5F45EB51EAC0}"/>
      </w:docPartPr>
      <w:docPartBody>
        <w:p w:rsidR="00952FC0" w:rsidRDefault="00B3468C" w:rsidP="00B3468C">
          <w:pPr>
            <w:pStyle w:val="8040EA4A6F434F34A00A35524EF0550A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83C6BFD2405B4D7EB83FD528DF16B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110CC-221B-4799-A41E-275D41CEBED5}"/>
      </w:docPartPr>
      <w:docPartBody>
        <w:p w:rsidR="00952FC0" w:rsidRDefault="00B3468C" w:rsidP="00B3468C">
          <w:pPr>
            <w:pStyle w:val="83C6BFD2405B4D7EB83FD528DF16B3C7"/>
          </w:pPr>
          <w:r w:rsidRPr="001D17B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562"/>
    <w:rsid w:val="000C2D9C"/>
    <w:rsid w:val="00153A11"/>
    <w:rsid w:val="001C5FF6"/>
    <w:rsid w:val="002F20D0"/>
    <w:rsid w:val="00497B86"/>
    <w:rsid w:val="005304B6"/>
    <w:rsid w:val="00580D84"/>
    <w:rsid w:val="00602820"/>
    <w:rsid w:val="00624FBC"/>
    <w:rsid w:val="006A4948"/>
    <w:rsid w:val="0082561E"/>
    <w:rsid w:val="00910588"/>
    <w:rsid w:val="00952FC0"/>
    <w:rsid w:val="009712A5"/>
    <w:rsid w:val="009D2025"/>
    <w:rsid w:val="00B3468C"/>
    <w:rsid w:val="00B41562"/>
    <w:rsid w:val="00BC1172"/>
    <w:rsid w:val="00C0026E"/>
    <w:rsid w:val="00C0289B"/>
    <w:rsid w:val="00C43071"/>
    <w:rsid w:val="00CE7C69"/>
    <w:rsid w:val="00D72269"/>
    <w:rsid w:val="00DE4CC9"/>
    <w:rsid w:val="00E1547B"/>
    <w:rsid w:val="00E21229"/>
    <w:rsid w:val="00E425A0"/>
    <w:rsid w:val="00F3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468C"/>
    <w:rPr>
      <w:color w:val="808080"/>
    </w:rPr>
  </w:style>
  <w:style w:type="paragraph" w:customStyle="1" w:styleId="2AD8981426DF43C59E758B5DCCF2D7EC">
    <w:name w:val="2AD8981426DF43C59E758B5DCCF2D7EC"/>
    <w:rsid w:val="00B41562"/>
  </w:style>
  <w:style w:type="paragraph" w:customStyle="1" w:styleId="65ECDF288ADA48BEA79914A2C930E275">
    <w:name w:val="65ECDF288ADA48BEA79914A2C930E275"/>
    <w:rsid w:val="00B41562"/>
  </w:style>
  <w:style w:type="paragraph" w:customStyle="1" w:styleId="2A1F8E7BEB0E46E8A540A0C692696424">
    <w:name w:val="2A1F8E7BEB0E46E8A540A0C692696424"/>
    <w:rsid w:val="00B41562"/>
  </w:style>
  <w:style w:type="paragraph" w:customStyle="1" w:styleId="1F6B54AFFE9C4AFBB9FE90EF196E9655">
    <w:name w:val="1F6B54AFFE9C4AFBB9FE90EF196E9655"/>
    <w:rsid w:val="00B41562"/>
  </w:style>
  <w:style w:type="paragraph" w:customStyle="1" w:styleId="EA13E7E1B7DA4FF0A8BC8F20641F1D1F">
    <w:name w:val="EA13E7E1B7DA4FF0A8BC8F20641F1D1F"/>
    <w:rsid w:val="00B41562"/>
  </w:style>
  <w:style w:type="paragraph" w:customStyle="1" w:styleId="4C776D29CA3C4D37ABDA9D1F0367CFFF">
    <w:name w:val="4C776D29CA3C4D37ABDA9D1F0367CFFF"/>
    <w:rsid w:val="001C5FF6"/>
  </w:style>
  <w:style w:type="paragraph" w:customStyle="1" w:styleId="FD6BCA57F3814A2C8EAFF8CF88852C2A">
    <w:name w:val="FD6BCA57F3814A2C8EAFF8CF88852C2A"/>
    <w:rsid w:val="00DE4CC9"/>
    <w:pPr>
      <w:spacing w:after="200" w:line="276" w:lineRule="auto"/>
    </w:pPr>
  </w:style>
  <w:style w:type="paragraph" w:customStyle="1" w:styleId="B696E8953A3D43188740242DBCBC8A6C">
    <w:name w:val="B696E8953A3D43188740242DBCBC8A6C"/>
    <w:rsid w:val="009712A5"/>
  </w:style>
  <w:style w:type="paragraph" w:customStyle="1" w:styleId="5E3EEEA7D0014ADFB0E94E74ADFB04F9">
    <w:name w:val="5E3EEEA7D0014ADFB0E94E74ADFB04F9"/>
    <w:rsid w:val="009712A5"/>
  </w:style>
  <w:style w:type="paragraph" w:customStyle="1" w:styleId="BF2829E29B034AF189F4481DD2A4AC6A">
    <w:name w:val="BF2829E29B034AF189F4481DD2A4AC6A"/>
    <w:rsid w:val="009712A5"/>
  </w:style>
  <w:style w:type="paragraph" w:customStyle="1" w:styleId="6DC544DD8E4046B8AF4C8AF84F576DC9">
    <w:name w:val="6DC544DD8E4046B8AF4C8AF84F576DC9"/>
    <w:rsid w:val="00B3468C"/>
  </w:style>
  <w:style w:type="paragraph" w:customStyle="1" w:styleId="8040EA4A6F434F34A00A35524EF0550A">
    <w:name w:val="8040EA4A6F434F34A00A35524EF0550A"/>
    <w:rsid w:val="00B3468C"/>
  </w:style>
  <w:style w:type="paragraph" w:customStyle="1" w:styleId="83C6BFD2405B4D7EB83FD528DF16B3C7">
    <w:name w:val="83C6BFD2405B4D7EB83FD528DF16B3C7"/>
    <w:rsid w:val="00B346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5DCC0-01C6-48F0-9D0E-92D31C4F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697</Words>
  <Characters>3968</Characters>
  <Application>Microsoft Office Word</Application>
  <DocSecurity>0</DocSecurity>
  <Lines>118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4624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2019-08-24T08:12:00Z</dcterms:created>
  <dcterms:modified xsi:type="dcterms:W3CDTF">2020-11-14T11:35:00Z</dcterms:modified>
  <cp:category/>
</cp:coreProperties>
</file>